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BF" w:rsidRPr="00AB28D0" w:rsidRDefault="00830ABF" w:rsidP="00830ABF">
      <w:pPr>
        <w:spacing w:after="0" w:line="276" w:lineRule="auto"/>
        <w:ind w:left="23" w:right="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КОНГРЕГАЦІЯ КАТОЛИЦЬКОЇ ОСВІТИ</w:t>
      </w:r>
    </w:p>
    <w:p w:rsidR="00830ABF" w:rsidRPr="00AB28D0" w:rsidRDefault="00830ABF" w:rsidP="00830ABF">
      <w:pPr>
        <w:pStyle w:val="1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pStyle w:val="1"/>
        <w:spacing w:after="0" w:line="276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«ЧОЛОВІКОМ І ЖІНКОЮ СОТВОРИВ ЇХ»</w:t>
      </w:r>
    </w:p>
    <w:p w:rsidR="00830ABF" w:rsidRPr="00AB28D0" w:rsidRDefault="00830ABF" w:rsidP="00830A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spacing w:after="0" w:line="276" w:lineRule="auto"/>
        <w:ind w:left="23" w:right="1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НА ШЛЯХУ ДІАЛОГУ ЩОДО ГЕНДЕРНОГО ПИТАННЯ У ВИХОВАННІ</w:t>
      </w:r>
    </w:p>
    <w:p w:rsidR="00830ABF" w:rsidRPr="00AB28D0" w:rsidRDefault="00830ABF" w:rsidP="00830ABF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:rsidR="00830ABF" w:rsidRPr="00AB28D0" w:rsidRDefault="00830ABF" w:rsidP="00830A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Дедалі поширенішим стає усвідомлення того, що ми опинилися перед обличчям справжньої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виховної потреби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особливо коли йдеться про теми </w:t>
      </w:r>
      <w:r>
        <w:rPr>
          <w:rFonts w:ascii="Times New Roman" w:hAnsi="Times New Roman" w:cs="Times New Roman"/>
          <w:sz w:val="28"/>
          <w:szCs w:val="28"/>
          <w:lang w:val="uk-UA"/>
        </w:rPr>
        <w:t>почуттєвості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статевості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>. У багатьох випадках організовуються і пропонуються виховні програми, які «дають нібито нейтральну концепцію людини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життя,  але насправді від</w:t>
      </w: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ражають антропологію, яка суперечить вірі і здоровому глузду»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 Антропологічна де</w:t>
      </w:r>
      <w:r>
        <w:rPr>
          <w:rFonts w:ascii="Times New Roman" w:hAnsi="Times New Roman" w:cs="Times New Roman"/>
          <w:sz w:val="28"/>
          <w:szCs w:val="28"/>
          <w:lang w:val="uk-UA"/>
        </w:rPr>
        <w:t>зорієнтація, яка поширюється в культурному просторі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нашого часу, звичайно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зробила свій внесок у розлад родини, виявляючи схильність знищити відмінності між чоловіком і жінкою, яких розглядають як прос</w:t>
      </w:r>
      <w:r>
        <w:rPr>
          <w:rFonts w:ascii="Times New Roman" w:hAnsi="Times New Roman" w:cs="Times New Roman"/>
          <w:sz w:val="28"/>
          <w:szCs w:val="28"/>
          <w:lang w:val="uk-UA"/>
        </w:rPr>
        <w:t>тий наслідок історично-культурних обумовлень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У такому контексті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виховна місія </w:t>
      </w:r>
      <w:r>
        <w:rPr>
          <w:rFonts w:ascii="Times New Roman" w:hAnsi="Times New Roman" w:cs="Times New Roman"/>
          <w:sz w:val="28"/>
          <w:szCs w:val="28"/>
          <w:lang w:val="uk-UA"/>
        </w:rPr>
        <w:t>опиняється перед викликом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, «</w:t>
      </w:r>
      <w:r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різних форм ідеології, яку при</w:t>
      </w:r>
      <w:r>
        <w:rPr>
          <w:rFonts w:ascii="Times New Roman" w:hAnsi="Times New Roman" w:cs="Times New Roman"/>
          <w:sz w:val="28"/>
          <w:szCs w:val="28"/>
          <w:lang w:val="uk-UA"/>
        </w:rPr>
        <w:t>йнято називати гендерною і яка «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заперечує відмінність і природну взаємність чоловіка та жінки. Вона передбачає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формування суспільства без статевих відмінностей і спустошує ан</w:t>
      </w:r>
      <w:r>
        <w:rPr>
          <w:rFonts w:ascii="Times New Roman" w:hAnsi="Times New Roman" w:cs="Times New Roman"/>
          <w:sz w:val="28"/>
          <w:szCs w:val="28"/>
          <w:lang w:val="uk-UA"/>
        </w:rPr>
        <w:t>тропологічне підґрунтя родини. Ц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я ідеологія запроваджує виховні про</w:t>
      </w:r>
      <w:r>
        <w:rPr>
          <w:rFonts w:ascii="Times New Roman" w:hAnsi="Times New Roman" w:cs="Times New Roman"/>
          <w:sz w:val="28"/>
          <w:szCs w:val="28"/>
          <w:lang w:val="uk-UA"/>
        </w:rPr>
        <w:t>грами та законодавчі ініціативи для сприяння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особистої ідентичності та афективної близькості, які відірвані від біологічної відмінності між чоловіком і жінкою. Людська ідентичність ввіряється індивідуальному вибору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з часом може змінюватися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Очевидно, що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питання не можна відокремити від ширшого горизонту виховання до любові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, яке, як зазначив  Другий Ватиканський Собор, має надати «розумне та позитивне статеве виховання» у сфері невід’ємного права кожної особи отримати «таке виховання, яке відповідало б їхній питомій меті, природним даруванням і статі, було б пристосоване до їхніх культурних та батьківських традицій, але водночас відкрите для братерських зв’язків з іншими народами для плекання справжнього миру та єдності на землі».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Конгрегація Католицької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вже запропонувала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поглиблення цієї тематики в документі: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Керівні вказівки щодо виховання </w:t>
      </w:r>
      <w:r w:rsidRPr="00857C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людської любові. Основні елементи статевого виховання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5"/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Антропологічне християнське бачення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розуміє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статевості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основоположну складову особистості, її спосіб бути, </w:t>
      </w:r>
      <w:r>
        <w:rPr>
          <w:rFonts w:ascii="Times New Roman" w:hAnsi="Times New Roman" w:cs="Times New Roman"/>
          <w:sz w:val="28"/>
          <w:szCs w:val="28"/>
          <w:lang w:val="uk-UA"/>
        </w:rPr>
        <w:t>проявлятися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, спілкуватися з іншими, відчувати і переживати людську любов. Також вона є невід’ємною частиною розвитку особистості та її виховного процесу. «Завдяки статі людська особа отримує характеристики, які, на біологічному, психологічному і духовному рівні, роблять її людиною, зумовлюючи таким чином шлях її розвитку до зрілості та залучення в суспільство»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6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процесу зростання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«такі відмінності, у поєднанні з взаємодоповнюваністю двох статей, цілком відповідає Божому задуму щодо покликання кожної особи»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7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Тому, «афективно-статеве виховання має враховувати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цілісну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особу і відповідно вимагати інтеграці</w:t>
      </w:r>
      <w:r>
        <w:rPr>
          <w:rFonts w:ascii="Times New Roman" w:hAnsi="Times New Roman" w:cs="Times New Roman"/>
          <w:sz w:val="28"/>
          <w:szCs w:val="28"/>
          <w:lang w:val="uk-UA"/>
        </w:rPr>
        <w:t>ї біологічних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, психологічно-афективних, соціальних і духовних складових»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8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1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Конгрегація Католицької освіти, в межах своєї компетенції, має намір запропонувати певні роздуми, які могли б скерувати та підтримати осіб, які залучені до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виховання нових поколінь, та методично вирішити всі найбільш дискусійні сучасні питання щодо людської </w:t>
      </w: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статевості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>, в світлі покликання до любові, яке є типовим для кожної особи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9"/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Таким чином робиться спроба провести вперед методологію, яка артикулюється в трьох моментах: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слухати, думати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пропонувати,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які сприяють зустрічі з потребами особи та спільноти. Справді, слухання потреб іншого і розуміння різних умов ведуть до поділу раціональними елементами і готують до християнського виховання, вкоріненого у вірі, яка «освітлює всі речі новим світлом і виявляє Божий план щодо цілісного покликання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0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Під час діалогу на тему гендерного питання у вихованні необхідно враховувати відмінність між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гендерною ідеологією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та різними дослідженнями на гендерну тематику, які ведуться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 різних гуманітарних галузях. У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той час як ідеологія претендує – як каже Папа Франциск – «відповісти на певні очікування, деколи цілком зрозумілі», але намагається «затвердитися як єдиний світогляд, що має визначати і стиль виховання дітей»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1"/>
      </w:r>
      <w:r>
        <w:rPr>
          <w:rFonts w:ascii="Times New Roman" w:hAnsi="Times New Roman" w:cs="Times New Roman"/>
          <w:sz w:val="28"/>
          <w:szCs w:val="28"/>
          <w:lang w:val="uk-UA"/>
        </w:rPr>
        <w:t>, тобто перешкоджає людині.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одночас не бракує досліджень на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гендерну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тематику, які намагаються належним чином поглибити спосіб того, як в різних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культурах сприймається статева різниця між чоловіком і жінкою. На основі цих досліджень цілком можливо відкритися на слухання, роздуми і пропозицію.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2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Також Конгрегація Католицької освіти адресує цей текст – особливо в тих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питаннях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які зацікавлені даним феноменом – тим, хто переживає за справу виховання, особливо виховним спільнотам католицьких шкіл та особам, які керуються християнським баченням життя і працюють в інших школах, батькам, учням, директорам, персоналу, а також єпископам, священикам, </w:t>
      </w: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богопосвяченим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особам, церковним рухам, об’єднанням </w:t>
      </w:r>
      <w:proofErr w:type="spellStart"/>
      <w:r w:rsidRPr="00AB28D0">
        <w:rPr>
          <w:rFonts w:ascii="Times New Roman" w:hAnsi="Times New Roman" w:cs="Times New Roman"/>
          <w:sz w:val="28"/>
          <w:szCs w:val="28"/>
          <w:lang w:val="uk-UA"/>
        </w:rPr>
        <w:t>вірян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та іншим представникам даного сектору.</w:t>
      </w:r>
    </w:p>
    <w:p w:rsidR="00830ABF" w:rsidRPr="00AB28D0" w:rsidRDefault="00830ABF" w:rsidP="00830ABF">
      <w:pPr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СЛУХАТИ</w:t>
      </w:r>
    </w:p>
    <w:p w:rsidR="00830ABF" w:rsidRPr="00AB28D0" w:rsidRDefault="00830ABF" w:rsidP="00830A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Коротка історія</w:t>
      </w:r>
    </w:p>
    <w:p w:rsidR="00830ABF" w:rsidRPr="00AB28D0" w:rsidRDefault="00830ABF" w:rsidP="00830A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Перший підхід особи, яка прагне розпочати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діалог,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слухання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 Передусім йдеться про те, 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вислухати і зрозуміти, що сталося за останні десятиріччя. Прихід ХХ століття з його антропологічними ідеями приніс перші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гендерні </w:t>
      </w:r>
      <w:r>
        <w:rPr>
          <w:rFonts w:ascii="Times New Roman" w:hAnsi="Times New Roman" w:cs="Times New Roman"/>
          <w:sz w:val="28"/>
          <w:szCs w:val="28"/>
          <w:lang w:val="uk-UA"/>
        </w:rPr>
        <w:t>концепції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які з одного боку базувалися на суто соціологічному баченні статевих відмінностей, а з другого – на акценті на особистих свободах.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середині століття з’являється напрям досліджень, який наполегливо акцентував на зовнішньому обумовленні та його впливі 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особисту визначеність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галузі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статевості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 дослідження прагнули продемонструвати, що статева ідентичність  має набагато більше спільного зі суспільною структурою, аніж з природним чи біологічним фактом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Default="00830ABF" w:rsidP="00830ABF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Такі підходи сходяться в тому, що заперечують існування первинного дару, який передує і виступає основоположним для нашої особистої ідентичності, закладаючи необхідну для будь-яких наших вчинків базу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міжособистісних стосунках важливими тоді були б лише почуття між людьми, відштовхуючись від того, що статеві відмінності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прокреація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такі вже й важливі для створення родини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перехід від інституційної форми родини, структура і цілі якої не залежать від суб’єктивних уподобань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подругів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 суто контрактного і волюнтаристичного бачення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0ABF" w:rsidRPr="00AB28D0" w:rsidRDefault="00830ABF" w:rsidP="00830ABF">
      <w:pPr>
        <w:numPr>
          <w:ilvl w:val="0"/>
          <w:numId w:val="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часом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теорії поширили сферу свого застосування. На початку дев’яностих років минулого століття вони зосередилися на можливості індивідуума самостійно визначати свої статеві схильності, не враховуючи ані взаємність і взаємодоповнюваність стосунків чоловіків і жінок, 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прокреативну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ціль. Окрім того почали теоретизувати навіть радикальний розрив між родом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gender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статтю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B28D0">
        <w:rPr>
          <w:rFonts w:ascii="Times New Roman" w:hAnsi="Times New Roman" w:cs="Times New Roman"/>
          <w:i/>
          <w:sz w:val="28"/>
          <w:szCs w:val="28"/>
          <w:lang w:val="uk-UA"/>
        </w:rPr>
        <w:t>sex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>де роду надавався пріоритет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Така мета, вважали, є важливим етапом розвитку людства,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якому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«вимальовується формування суспільства без статевих відмінностей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12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143B7F" w:rsidRDefault="00830ABF" w:rsidP="00830ABF">
      <w:pPr>
        <w:pStyle w:val="aa"/>
        <w:numPr>
          <w:ilvl w:val="0"/>
          <w:numId w:val="1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143B7F">
        <w:rPr>
          <w:rFonts w:ascii="Times New Roman" w:hAnsi="Times New Roman" w:cs="Times New Roman"/>
          <w:sz w:val="28"/>
          <w:szCs w:val="28"/>
          <w:lang w:val="uk-UA"/>
        </w:rPr>
        <w:t xml:space="preserve">У такому </w:t>
      </w:r>
      <w:r w:rsidRPr="00143B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культурному контексті </w:t>
      </w:r>
      <w:r w:rsidRPr="00143B7F">
        <w:rPr>
          <w:rFonts w:ascii="Times New Roman" w:hAnsi="Times New Roman" w:cs="Times New Roman"/>
          <w:sz w:val="28"/>
          <w:szCs w:val="28"/>
          <w:lang w:val="uk-UA"/>
        </w:rPr>
        <w:t xml:space="preserve">легко зрозуміти, що </w:t>
      </w:r>
      <w:r w:rsidRPr="00143B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стать </w:t>
      </w:r>
      <w:r w:rsidRPr="00143B7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143B7F">
        <w:rPr>
          <w:rFonts w:ascii="Times New Roman" w:hAnsi="Times New Roman" w:cs="Times New Roman"/>
          <w:i/>
          <w:sz w:val="28"/>
          <w:szCs w:val="28"/>
          <w:lang w:val="uk-UA"/>
        </w:rPr>
        <w:t>гендер</w:t>
      </w:r>
      <w:proofErr w:type="spellEnd"/>
      <w:r w:rsidRPr="00143B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43B7F">
        <w:rPr>
          <w:rFonts w:ascii="Times New Roman" w:hAnsi="Times New Roman" w:cs="Times New Roman"/>
          <w:sz w:val="28"/>
          <w:szCs w:val="28"/>
          <w:lang w:val="uk-UA"/>
        </w:rPr>
        <w:t xml:space="preserve">це більше не синоніми і, відповідно, не взаємозамінні поняття, адже вони описують різні реалії. Стать визначає приналежність до однієї з двох біологічних категорій, які виникли з первісного біному (жіноче і чоловіче). Натомість </w:t>
      </w:r>
      <w:proofErr w:type="spellStart"/>
      <w:r w:rsidRPr="00143B7F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Pr="00143B7F">
        <w:rPr>
          <w:rFonts w:ascii="Times New Roman" w:hAnsi="Times New Roman" w:cs="Times New Roman"/>
          <w:sz w:val="28"/>
          <w:szCs w:val="28"/>
          <w:lang w:val="uk-UA"/>
        </w:rPr>
        <w:t xml:space="preserve"> – це спосіб сприйняття відмінності статей у кожній культурі зокрема. Проблема полягає не в розрізненні як такому, яке можна правильно проінтерпретувати, а в розділенні між статтю і </w:t>
      </w:r>
      <w:proofErr w:type="spellStart"/>
      <w:r w:rsidRPr="00143B7F">
        <w:rPr>
          <w:rFonts w:ascii="Times New Roman" w:hAnsi="Times New Roman" w:cs="Times New Roman"/>
          <w:i/>
          <w:sz w:val="28"/>
          <w:szCs w:val="28"/>
          <w:lang w:val="uk-UA"/>
        </w:rPr>
        <w:t>гендером</w:t>
      </w:r>
      <w:proofErr w:type="spellEnd"/>
      <w:r w:rsidRPr="00143B7F">
        <w:rPr>
          <w:rFonts w:ascii="Times New Roman" w:hAnsi="Times New Roman" w:cs="Times New Roman"/>
          <w:sz w:val="28"/>
          <w:szCs w:val="28"/>
          <w:lang w:val="uk-UA"/>
        </w:rPr>
        <w:t xml:space="preserve">. З цього розділення випливає розрізнення відмінних «статевих орієнтацій», які більше не визначаються статевою відмінністю між чоловіком і жінкою, але можуть набути іншого вигляду, який визначається лише радикально автономним індивідуумом. Окрім того, саме поняття </w:t>
      </w:r>
      <w:proofErr w:type="spellStart"/>
      <w:r w:rsidRPr="00143B7F">
        <w:rPr>
          <w:rFonts w:ascii="Times New Roman" w:hAnsi="Times New Roman" w:cs="Times New Roman"/>
          <w:i/>
          <w:sz w:val="28"/>
          <w:szCs w:val="28"/>
          <w:lang w:val="uk-UA"/>
        </w:rPr>
        <w:t>гендеру</w:t>
      </w:r>
      <w:proofErr w:type="spellEnd"/>
      <w:r w:rsidRPr="00143B7F">
        <w:rPr>
          <w:rFonts w:ascii="Times New Roman" w:hAnsi="Times New Roman" w:cs="Times New Roman"/>
          <w:sz w:val="28"/>
          <w:szCs w:val="28"/>
          <w:lang w:val="uk-UA"/>
        </w:rPr>
        <w:t xml:space="preserve"> починає залежати від суб’єктивного підходу особи, яка може обрати ідентичність, що не відповідає біологічній статі, і, відповідно, не відповідає тому, як її сприймають інші люди (</w:t>
      </w:r>
      <w:proofErr w:type="spellStart"/>
      <w:r w:rsidRPr="00143B7F">
        <w:rPr>
          <w:rFonts w:ascii="Times New Roman" w:hAnsi="Times New Roman" w:cs="Times New Roman"/>
          <w:i/>
          <w:sz w:val="28"/>
          <w:szCs w:val="28"/>
          <w:lang w:val="uk-UA"/>
        </w:rPr>
        <w:t>трансгендер</w:t>
      </w:r>
      <w:proofErr w:type="spellEnd"/>
      <w:r w:rsidRPr="00143B7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DB689E" w:rsidRDefault="00830ABF" w:rsidP="00830ABF">
      <w:pPr>
        <w:pStyle w:val="aa"/>
        <w:numPr>
          <w:ilvl w:val="0"/>
          <w:numId w:val="1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DB689E">
        <w:rPr>
          <w:rFonts w:ascii="Times New Roman" w:hAnsi="Times New Roman" w:cs="Times New Roman"/>
          <w:sz w:val="28"/>
          <w:szCs w:val="28"/>
          <w:lang w:val="uk-UA"/>
        </w:rPr>
        <w:t xml:space="preserve">На фоні зростаючого протистояння між природою і культурою </w:t>
      </w:r>
      <w:r w:rsidRPr="00DB68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гендерні </w:t>
      </w:r>
      <w:r w:rsidRPr="00DB689E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зливаються у певний </w:t>
      </w:r>
      <w:proofErr w:type="spellStart"/>
      <w:r w:rsidRPr="00DB689E">
        <w:rPr>
          <w:rFonts w:ascii="Times New Roman" w:hAnsi="Times New Roman" w:cs="Times New Roman"/>
          <w:i/>
          <w:sz w:val="28"/>
          <w:szCs w:val="28"/>
          <w:lang w:val="uk-UA"/>
        </w:rPr>
        <w:t>queer</w:t>
      </w:r>
      <w:proofErr w:type="spellEnd"/>
      <w:r>
        <w:rPr>
          <w:rStyle w:val="a9"/>
          <w:rFonts w:ascii="Times New Roman" w:hAnsi="Times New Roman" w:cs="Times New Roman"/>
          <w:i/>
          <w:sz w:val="28"/>
          <w:szCs w:val="28"/>
          <w:lang w:val="uk-UA"/>
        </w:rPr>
        <w:footnoteReference w:id="13"/>
      </w:r>
      <w:r w:rsidRPr="00DB689E">
        <w:rPr>
          <w:rFonts w:ascii="Times New Roman" w:hAnsi="Times New Roman" w:cs="Times New Roman"/>
          <w:sz w:val="28"/>
          <w:szCs w:val="28"/>
          <w:lang w:val="uk-UA"/>
        </w:rPr>
        <w:t xml:space="preserve">, тобто в рідкісний, гнучкий, кочівний вимір, </w:t>
      </w:r>
      <w:r w:rsidRPr="00DB68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доходячи до того, що стають готовими проголосити повну емансипацію індивідуума від будь-якої статевої визначеності, заданої </w:t>
      </w:r>
      <w:r w:rsidRPr="00DB689E">
        <w:rPr>
          <w:rFonts w:ascii="Times New Roman" w:hAnsi="Times New Roman" w:cs="Times New Roman"/>
          <w:i/>
          <w:sz w:val="28"/>
          <w:szCs w:val="28"/>
          <w:lang w:val="uk-UA"/>
        </w:rPr>
        <w:t>апріорно</w:t>
      </w:r>
      <w:r w:rsidRPr="00DB689E">
        <w:rPr>
          <w:rFonts w:ascii="Times New Roman" w:hAnsi="Times New Roman" w:cs="Times New Roman"/>
          <w:sz w:val="28"/>
          <w:szCs w:val="28"/>
          <w:lang w:val="uk-UA"/>
        </w:rPr>
        <w:t xml:space="preserve">, що приведе до зникнення класифікації, яку вважали непохитною. Таким чином залишається простір для різних за рівнем і насиченістю відтінків як у контексті статевої орієнтації, так і в контексті ідентифікації власного </w:t>
      </w:r>
      <w:proofErr w:type="spellStart"/>
      <w:r w:rsidRPr="00DB689E">
        <w:rPr>
          <w:rFonts w:ascii="Times New Roman" w:hAnsi="Times New Roman" w:cs="Times New Roman"/>
          <w:i/>
          <w:sz w:val="28"/>
          <w:szCs w:val="28"/>
          <w:lang w:val="uk-UA"/>
        </w:rPr>
        <w:t>гендеру</w:t>
      </w:r>
      <w:proofErr w:type="spellEnd"/>
      <w:r w:rsidRPr="00DB68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DB689E" w:rsidRDefault="00830ABF" w:rsidP="00830ABF">
      <w:pPr>
        <w:pStyle w:val="aa"/>
        <w:numPr>
          <w:ilvl w:val="0"/>
          <w:numId w:val="1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 w:rsidRPr="00DB689E">
        <w:rPr>
          <w:rFonts w:ascii="Times New Roman" w:hAnsi="Times New Roman" w:cs="Times New Roman"/>
          <w:sz w:val="28"/>
          <w:szCs w:val="28"/>
          <w:lang w:val="uk-UA"/>
        </w:rPr>
        <w:t>Більше того дуалізм пари конфліктує з «</w:t>
      </w:r>
      <w:proofErr w:type="spellStart"/>
      <w:r w:rsidRPr="00DB689E">
        <w:rPr>
          <w:rFonts w:ascii="Times New Roman" w:hAnsi="Times New Roman" w:cs="Times New Roman"/>
          <w:sz w:val="28"/>
          <w:szCs w:val="28"/>
          <w:lang w:val="uk-UA"/>
        </w:rPr>
        <w:t>поліаморією</w:t>
      </w:r>
      <w:proofErr w:type="spellEnd"/>
      <w:r w:rsidRPr="00DB689E">
        <w:rPr>
          <w:rFonts w:ascii="Times New Roman" w:hAnsi="Times New Roman" w:cs="Times New Roman"/>
          <w:sz w:val="28"/>
          <w:szCs w:val="28"/>
          <w:lang w:val="uk-UA"/>
        </w:rPr>
        <w:t>», яка передбачає наявність більше, ніж двох партнерів. Як наслідок констатується, що тривалість зв’язку і його зобов’язуюча природа структурується як перемінна, в залежності від можливого прагнення індивідуумів, з усіма відповідними наслідками в питаннях розподілу відповідальності та обов’язків, пов’язаних з материнством і батьківством. Вся ця гама взаємин перетворюється на «родинні зв’язки» (</w:t>
      </w:r>
      <w:r w:rsidRPr="00DB689E">
        <w:rPr>
          <w:rFonts w:ascii="Times New Roman" w:hAnsi="Times New Roman" w:cs="Times New Roman"/>
          <w:i/>
          <w:sz w:val="28"/>
          <w:szCs w:val="28"/>
          <w:lang w:val="uk-UA"/>
        </w:rPr>
        <w:t>kinships</w:t>
      </w:r>
      <w:r w:rsidRPr="00DB689E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customMarkFollows="1" w:id="14"/>
        <w:t>14</w:t>
      </w:r>
      <w:r w:rsidRPr="00DB689E">
        <w:rPr>
          <w:rFonts w:ascii="Times New Roman" w:hAnsi="Times New Roman" w:cs="Times New Roman"/>
          <w:sz w:val="28"/>
          <w:szCs w:val="28"/>
          <w:lang w:val="uk-UA"/>
        </w:rPr>
        <w:t xml:space="preserve">), які ґрунтуються на бажанні або почуттях, дуже часто визначені чітким періодом часу, гнучкі з етичної точки зору, а деколи за спільною згодою позбавлені всяких планів на майбутнє. Головне, щоб зберігалася абсолютна </w:t>
      </w:r>
      <w:r w:rsidRPr="00DB68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свобода самовизначення </w:t>
      </w:r>
      <w:r w:rsidRPr="00DB689E">
        <w:rPr>
          <w:rFonts w:ascii="Times New Roman" w:hAnsi="Times New Roman" w:cs="Times New Roman"/>
          <w:sz w:val="28"/>
          <w:szCs w:val="28"/>
          <w:lang w:val="uk-UA"/>
        </w:rPr>
        <w:t>і ґрунтовний вибір кожного індивідуума в контексті будь-яких почуттєвих відносин.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13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вимагається громадське визнання свободи вибору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гендеру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різноманітності зв’язків,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відмінних від подружжя чоловіка і жінки, яке розглядається як спадок патріархального суспільства.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Тому планується, що кожен індивідуум зможе обирати власний стан, а суспільство повинно обмежуватися тим, щоб забезпечити це право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 завдяки матеріальній підтримці, інакше можуть з’явитися певні форми соціальної дискримінації меншин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Вимога таких прав стала частиною сучасних політичних дебатів, отримавши визнання у деяких міжнародних документах та увійшовши в національне законодавство певних країн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Точки дотику</w:t>
      </w:r>
    </w:p>
    <w:p w:rsidR="00830ABF" w:rsidRPr="00AB28D0" w:rsidRDefault="00830ABF" w:rsidP="00830A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4"/>
        </w:numPr>
        <w:spacing w:after="0" w:line="276" w:lineRule="auto"/>
        <w:ind w:right="51" w:hanging="3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все ж простежуються певні можливі точки дотику, що дозволяють зростати у взаєморозумінні. </w:t>
      </w:r>
      <w:r w:rsidRPr="00366EF7">
        <w:rPr>
          <w:rFonts w:ascii="Times New Roman" w:hAnsi="Times New Roman" w:cs="Times New Roman"/>
          <w:sz w:val="28"/>
          <w:szCs w:val="28"/>
          <w:lang w:val="uk-UA"/>
        </w:rPr>
        <w:t xml:space="preserve">Дійсно, нерідко виховні та освітні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містять зрозумілу та цінну вимогу</w:t>
      </w:r>
      <w:r w:rsidRPr="00366EF7">
        <w:rPr>
          <w:rFonts w:ascii="Times New Roman" w:hAnsi="Times New Roman" w:cs="Times New Roman"/>
          <w:sz w:val="28"/>
          <w:szCs w:val="28"/>
          <w:lang w:val="uk-UA"/>
        </w:rPr>
        <w:t xml:space="preserve"> боротися з будь-яким проявом несправедливої дискримінації.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Вони пропонують педагогічну діяльність, яка 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передусім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визнавала би відсталості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і вад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customMarkFollows="1" w:id="15"/>
        <w:t>15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. Справді, не можна заперечувати, що впродовж століть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пропонувалися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певні форми несправедливого підпорядкування, які залишили сумний слід в  історії та були впливовими навіть в Церкві. Це призвело до жорсткості та не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порушності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, які сповільнили необхідну і прогресивну </w:t>
      </w:r>
      <w:proofErr w:type="spellStart"/>
      <w:r w:rsidRPr="009A542E">
        <w:rPr>
          <w:rFonts w:ascii="Times New Roman" w:hAnsi="Times New Roman" w:cs="Times New Roman"/>
          <w:sz w:val="28"/>
          <w:szCs w:val="28"/>
          <w:lang w:val="uk-UA"/>
        </w:rPr>
        <w:t>інкультурацію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справжнього змісту свідчення Христа, який проголошував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рівну гідність чоловіка та жінки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 це сповільнення дало місце звинуваченням у своєрідному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маскулізмі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більш-менш замаскованому релігійними причинами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0ABF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4"/>
        </w:numPr>
        <w:spacing w:after="0" w:line="276" w:lineRule="auto"/>
        <w:ind w:right="51" w:hanging="3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Спільною точкою є виховання 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дітей і молоді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42E">
        <w:rPr>
          <w:rFonts w:ascii="Times New Roman" w:hAnsi="Times New Roman" w:cs="Times New Roman"/>
          <w:i/>
          <w:sz w:val="28"/>
          <w:szCs w:val="28"/>
          <w:lang w:val="uk-UA"/>
        </w:rPr>
        <w:t>пова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зі до</w:t>
      </w:r>
      <w:r w:rsidRPr="009A54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кожної особи 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та її особливого і специфічного стану, щоб ніхто через певні особисті </w:t>
      </w:r>
      <w:r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 w:rsidRPr="009A54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обмежені можливості, раса, віросповідання, почуттєві схильності тощо) не міг стати об’єктом цькування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насильства, образ та несправедливої дискримінації. Йдеться про виховання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активного і відповідального громадянства, в якому з повагою приймаються всі законні вираження особи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Default="00830ABF" w:rsidP="00830ABF">
      <w:pPr>
        <w:numPr>
          <w:ilvl w:val="0"/>
          <w:numId w:val="4"/>
        </w:numPr>
        <w:spacing w:after="0" w:line="276" w:lineRule="auto"/>
        <w:ind w:right="51" w:hanging="3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Іншим пунктом для зростання в розумінні антропології є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цінності жіночості,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були унаочнені в роздумах про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гендер</w:t>
      </w:r>
      <w:proofErr w:type="spellEnd"/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 жінки, наприклад, «розуміння іншого» сприяє більш реалістичному і зрілому відчитуванню можливих ситуацій, розвиваючи «почуття і повагу до конкретності, що протистоїть абстракціям, які часто виявляються летальними для особи і суспільства»</w:t>
      </w:r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customMarkFollows="1" w:id="16"/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Йдеться про внесок, який збагачує людські взаємини та духовні цінності,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починаючи з щоденних стосунків між людьми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 це суспільство значною мірою є в боргу перед жінками, які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залучені в найрізноманітніші сектори виховної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не обмежується родиною: дитячі садки, школи, університети, соціальні служби,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парохії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об’єднання та рухи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customMarkFollows="1" w:id="17"/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4"/>
        </w:numPr>
        <w:spacing w:after="0" w:line="276" w:lineRule="auto"/>
        <w:ind w:right="51" w:hanging="3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Жінка може в унікальний спосіб зрозуміти дійсність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вміючи протистояти труднощам, уможливлюючи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життя навіть в екстремальних ситуаціях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і зберігаючи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стійке почуття майбутнього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customMarkFollows="1" w:id="18"/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Справді, невипадково 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скрізь, де є потреба у формаційній праці, можна констатувати безмежну готовність жінок поринути в людські взаємини, особливо заради найслабших і найменш захищених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цій діяльності вони реалізують певну форму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почуттєвого, культурного та духовного материнства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яке є просто безцінним через його вплив на розвиток особи і майбутнє суспільства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як не згадати свідчення багатьох католицьких жінок і багатьох жіночих згромаджень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Богопосвяченого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життя, які на різних континентах зробили виховання дітей, особливо найменших, своїм головним служінням?»</w:t>
      </w:r>
      <w:r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customMarkFollows="1" w:id="19"/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Критичні </w:t>
      </w:r>
      <w:r>
        <w:rPr>
          <w:rFonts w:ascii="Times New Roman" w:hAnsi="Times New Roman" w:cs="Times New Roman"/>
          <w:sz w:val="28"/>
          <w:szCs w:val="28"/>
          <w:lang w:val="uk-UA"/>
        </w:rPr>
        <w:t>точки</w:t>
      </w:r>
    </w:p>
    <w:p w:rsidR="00830ABF" w:rsidRPr="00AB28D0" w:rsidRDefault="00830ABF" w:rsidP="00830A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5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є певні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критичні точки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наявні у реальному житті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теорії, особливо найбільш радикальні з них, вказують на прогресивний 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денатуралізації або віддалення від </w:t>
      </w:r>
      <w:r w:rsidRPr="002B4D4A">
        <w:rPr>
          <w:rFonts w:ascii="Times New Roman" w:hAnsi="Times New Roman" w:cs="Times New Roman"/>
          <w:i/>
          <w:sz w:val="28"/>
          <w:szCs w:val="28"/>
          <w:lang w:val="uk-UA"/>
        </w:rPr>
        <w:t>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напрямку до тотального свобідного вибору емоційного</w:t>
      </w:r>
      <w:r w:rsidRPr="00856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суб’єкта. Через такий підхід статева ідентичність і родина стають вимірами постмодерністської «плинності», яка ґрунтується виключно на неправильному розумінні свободи почуттів і бажань, а не на правді буття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на миттєвому прагненні емоційного пориву та індивідуальній волі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AB28D0" w:rsidRDefault="00830ABF" w:rsidP="00830ABF">
      <w:pPr>
        <w:numPr>
          <w:ilvl w:val="0"/>
          <w:numId w:val="5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Припущення згаданих теорій зводяться до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антропологічного дуалізму: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розрив між тілом, зведеним до </w:t>
      </w:r>
      <w:r w:rsidRPr="004D2752">
        <w:rPr>
          <w:rFonts w:ascii="Times New Roman" w:hAnsi="Times New Roman" w:cs="Times New Roman"/>
          <w:sz w:val="28"/>
          <w:szCs w:val="28"/>
          <w:lang w:val="uk-UA"/>
        </w:rPr>
        <w:t>інертної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матерії, і волею, яка стає абсолютною, маніпулюючи тілом на свій лад. Такий </w:t>
      </w:r>
      <w:proofErr w:type="spellStart"/>
      <w:r w:rsidRPr="004D2752">
        <w:rPr>
          <w:rFonts w:ascii="Times New Roman" w:hAnsi="Times New Roman" w:cs="Times New Roman"/>
          <w:sz w:val="28"/>
          <w:szCs w:val="28"/>
          <w:lang w:val="uk-UA"/>
        </w:rPr>
        <w:t>фізицизм</w:t>
      </w:r>
      <w:proofErr w:type="spellEnd"/>
      <w:r w:rsidRPr="004D2752">
        <w:rPr>
          <w:rFonts w:ascii="Times New Roman" w:hAnsi="Times New Roman" w:cs="Times New Roman"/>
          <w:sz w:val="28"/>
          <w:szCs w:val="28"/>
          <w:lang w:val="uk-UA"/>
        </w:rPr>
        <w:t xml:space="preserve"> і волюнтаризм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ведуть до релятивізму, в якому все відносно і невизначено, без ладу і без цілей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ці теорії, від поміркованих до найрадикальніших, вважають що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гендер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набагато важливішим, ніж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стать. </w:t>
      </w:r>
      <w:r>
        <w:rPr>
          <w:rFonts w:ascii="Times New Roman" w:hAnsi="Times New Roman" w:cs="Times New Roman"/>
          <w:sz w:val="28"/>
          <w:szCs w:val="28"/>
          <w:lang w:val="uk-UA"/>
        </w:rPr>
        <w:t>Це визначає, в першу чергу, культурну та ідеологічну революцію з релятивістською перспективою, а по-друге – юридичну революцію, оскільки саме ці інстанції просувають специфічні особисті та суспільні права.</w:t>
      </w:r>
    </w:p>
    <w:p w:rsidR="00830ABF" w:rsidRPr="00AB28D0" w:rsidRDefault="00830ABF" w:rsidP="00830ABF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30ABF" w:rsidRPr="00143B7F" w:rsidRDefault="00830ABF" w:rsidP="00830ABF">
      <w:pPr>
        <w:rPr>
          <w:lang w:val="uk-UA"/>
        </w:rPr>
      </w:pP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366FD1" w:rsidP="007B3422">
      <w:pPr>
        <w:numPr>
          <w:ilvl w:val="0"/>
          <w:numId w:val="5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Насправді ж стається так, що захист різних ідентичностей часто відбувається через ствердження, що всі вони ідеально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F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нейтральні між </w:t>
      </w:r>
      <w:r w:rsidRPr="003704D4">
        <w:rPr>
          <w:rFonts w:ascii="Times New Roman" w:hAnsi="Times New Roman" w:cs="Times New Roman"/>
          <w:i/>
          <w:sz w:val="28"/>
          <w:szCs w:val="28"/>
          <w:lang w:val="uk-UA"/>
        </w:rPr>
        <w:t>собою</w:t>
      </w:r>
      <w:r w:rsidR="005305A5"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04D4">
        <w:rPr>
          <w:rFonts w:ascii="Times New Roman" w:hAnsi="Times New Roman" w:cs="Times New Roman"/>
          <w:sz w:val="28"/>
          <w:szCs w:val="28"/>
          <w:lang w:val="uk-UA"/>
        </w:rPr>
        <w:t>і, фактично</w:t>
      </w:r>
      <w:r w:rsidR="00F23D2E" w:rsidRPr="003704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04D4"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r w:rsidR="00DF4868" w:rsidRPr="003704D4">
        <w:rPr>
          <w:rFonts w:ascii="Times New Roman" w:hAnsi="Times New Roman" w:cs="Times New Roman"/>
          <w:sz w:val="28"/>
          <w:szCs w:val="28"/>
          <w:lang w:val="uk-UA"/>
        </w:rPr>
        <w:t>заперечу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DF4868"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 їхн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F4868"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4D4" w:rsidRPr="003704D4">
        <w:rPr>
          <w:rFonts w:ascii="Times New Roman" w:hAnsi="Times New Roman" w:cs="Times New Roman"/>
          <w:sz w:val="28"/>
          <w:szCs w:val="28"/>
          <w:lang w:val="uk-UA"/>
        </w:rPr>
        <w:t>важливість</w:t>
      </w:r>
      <w:r w:rsidR="005305A5" w:rsidRPr="003704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особливо важливо з точки зору 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відмінності статей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адже часто загальне 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«н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дискримінації» приховує ідеологію, яка заперечує відмінності та природню взаємодоповнюваність чоловіка та жінки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Замість того, щоб 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 xml:space="preserve">протидіяти </w:t>
      </w:r>
      <w:r w:rsidR="003704D4">
        <w:rPr>
          <w:rFonts w:ascii="Times New Roman" w:hAnsi="Times New Roman" w:cs="Times New Roman"/>
          <w:sz w:val="28"/>
          <w:szCs w:val="28"/>
          <w:lang w:val="uk-UA"/>
        </w:rPr>
        <w:t>негативн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704D4">
        <w:rPr>
          <w:rFonts w:ascii="Times New Roman" w:hAnsi="Times New Roman" w:cs="Times New Roman"/>
          <w:sz w:val="28"/>
          <w:szCs w:val="28"/>
          <w:lang w:val="uk-UA"/>
        </w:rPr>
        <w:t xml:space="preserve"> інтерпретаці</w:t>
      </w:r>
      <w:r w:rsidR="00DF4868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статевої відмінності, </w:t>
      </w:r>
      <w:r w:rsidRPr="003704D4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3704D4">
        <w:rPr>
          <w:rFonts w:ascii="Times New Roman" w:hAnsi="Times New Roman" w:cs="Times New Roman"/>
          <w:sz w:val="28"/>
          <w:szCs w:val="28"/>
          <w:lang w:val="uk-UA"/>
        </w:rPr>
        <w:t>нівелюють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безперечну цінність для людської гідності, спостерігається бажання взагалі знищити цю різницю завдяки пропозиціям технік і практик, які роблять її неважливою для розвитку 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особи та людських взаєм</w:t>
      </w:r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Але утопія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нейтральності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45A">
        <w:rPr>
          <w:rFonts w:ascii="Times New Roman" w:hAnsi="Times New Roman" w:cs="Times New Roman"/>
          <w:sz w:val="28"/>
          <w:szCs w:val="28"/>
          <w:lang w:val="uk-UA"/>
        </w:rPr>
        <w:t xml:space="preserve">усуває 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 xml:space="preserve">водночас і людську гідність 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інш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>ої статевої приналежності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 xml:space="preserve">і особисту якість </w:t>
      </w:r>
      <w:r w:rsidR="00470ED4" w:rsidRPr="00511F67">
        <w:rPr>
          <w:rFonts w:ascii="Times New Roman" w:hAnsi="Times New Roman" w:cs="Times New Roman"/>
          <w:sz w:val="28"/>
          <w:szCs w:val="28"/>
          <w:lang w:val="uk-UA"/>
        </w:rPr>
        <w:t>генеративної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життя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0"/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ED4">
        <w:rPr>
          <w:rFonts w:ascii="Times New Roman" w:hAnsi="Times New Roman" w:cs="Times New Roman"/>
          <w:sz w:val="28"/>
          <w:szCs w:val="28"/>
          <w:lang w:val="uk-UA"/>
        </w:rPr>
        <w:t>Таким чином спустошується антропологічна основа родини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470ED4" w:rsidP="00770292">
      <w:pPr>
        <w:numPr>
          <w:ilvl w:val="0"/>
          <w:numId w:val="5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Ця ідеологія запроваджує виховні програми та правові </w:t>
      </w:r>
      <w:r w:rsidR="00642945">
        <w:rPr>
          <w:rFonts w:ascii="Times New Roman" w:hAnsi="Times New Roman" w:cs="Times New Roman"/>
          <w:sz w:val="28"/>
          <w:szCs w:val="28"/>
          <w:lang w:val="uk-UA"/>
        </w:rPr>
        <w:t>дороговкази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просувають особисту ідентичність і афективну інтимність, які радикально відірвані від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біологічної різниці </w:t>
      </w:r>
      <w:r>
        <w:rPr>
          <w:rFonts w:ascii="Times New Roman" w:hAnsi="Times New Roman" w:cs="Times New Roman"/>
          <w:sz w:val="28"/>
          <w:szCs w:val="28"/>
          <w:lang w:val="uk-UA"/>
        </w:rPr>
        <w:t>між чоловіком і жінкою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Людську ідентичність передають індивідуалістичному вибору, який може змінюватися з часом, а це вираз поширеного в наш час способу мислення і дії, який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292" w:rsidRPr="00AB28D0">
        <w:rPr>
          <w:rFonts w:ascii="Times New Roman" w:hAnsi="Times New Roman" w:cs="Times New Roman"/>
          <w:sz w:val="28"/>
          <w:szCs w:val="28"/>
          <w:lang w:val="uk-UA"/>
        </w:rPr>
        <w:t>плутає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70292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справжню свободу з 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>ідеєю, що</w:t>
      </w:r>
      <w:r w:rsidR="00027C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292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кожен 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>може думати, що хоче</w:t>
      </w:r>
      <w:r w:rsidR="00770292" w:rsidRPr="00AB28D0">
        <w:rPr>
          <w:rFonts w:ascii="Times New Roman" w:hAnsi="Times New Roman" w:cs="Times New Roman"/>
          <w:sz w:val="28"/>
          <w:szCs w:val="28"/>
          <w:lang w:val="uk-UA"/>
        </w:rPr>
        <w:t>, неначе поза індивідуумом немає істини, цінностей і принципів, які б нас орієнтували, неначе все однакове і все має бути дозволене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1"/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D90AA3" w:rsidRDefault="00470ED4" w:rsidP="00D90AA3">
      <w:pPr>
        <w:numPr>
          <w:ilvl w:val="0"/>
          <w:numId w:val="5"/>
        </w:numPr>
        <w:spacing w:after="0" w:line="276" w:lineRule="auto"/>
        <w:ind w:left="28" w:right="5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90AA3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Другий Ватиканський Собор, ставлячи запитання про те, що Церква думає про людську особу, стверджує, що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 xml:space="preserve">будучи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єд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ніст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 xml:space="preserve"> тіла і душі, </w:t>
      </w:r>
      <w:r w:rsidR="00027C3E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 w:rsidR="00027C3E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завдяки своєму тілесному </w:t>
      </w:r>
      <w:r w:rsidR="00F62026">
        <w:rPr>
          <w:rFonts w:ascii="Times New Roman" w:hAnsi="Times New Roman" w:cs="Times New Roman"/>
          <w:sz w:val="28"/>
          <w:szCs w:val="28"/>
          <w:lang w:val="uk-UA"/>
        </w:rPr>
        <w:t>вимірові</w:t>
      </w:r>
      <w:r w:rsidR="00F62026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збирає в собі елементи матері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льного світу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так що через неї 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досягають своєї вершини і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починають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вільно 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>прославля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Творця</w:t>
      </w:r>
      <w:r w:rsidR="00D90AA3" w:rsidRPr="00D90A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2"/>
      </w:r>
      <w:r w:rsidR="00D90AA3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>авдяки цій гідності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«людина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[…]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не помиляється, коли вважає себе вищою за тілесні речі,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і коли мислить про себе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як про щось більше, ніж просто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>част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природи чи </w:t>
      </w:r>
      <w:r w:rsidR="00F62026" w:rsidRPr="00D90AA3">
        <w:rPr>
          <w:rFonts w:ascii="Times New Roman" w:hAnsi="Times New Roman" w:cs="Times New Roman"/>
          <w:sz w:val="28"/>
          <w:szCs w:val="28"/>
          <w:lang w:val="uk-UA"/>
        </w:rPr>
        <w:t>безіменни</w:t>
      </w:r>
      <w:r w:rsidR="00F6202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62026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D90AA3">
        <w:rPr>
          <w:rFonts w:ascii="Times New Roman" w:hAnsi="Times New Roman" w:cs="Times New Roman"/>
          <w:sz w:val="28"/>
          <w:szCs w:val="28"/>
          <w:lang w:val="uk-UA"/>
        </w:rPr>
        <w:t>елемент людського суспільства</w:t>
      </w:r>
      <w:r w:rsidR="00D90AA3" w:rsidRPr="00D90A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3"/>
      </w:r>
      <w:r w:rsidR="00D90AA3" w:rsidRPr="00D90A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не треба плутати поняття </w:t>
      </w:r>
      <w:r w:rsidRPr="00D90A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природній порядок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D90A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біологічний порядок,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а також не </w:t>
      </w:r>
      <w:r w:rsidR="00EC06B2">
        <w:rPr>
          <w:rFonts w:ascii="Times New Roman" w:hAnsi="Times New Roman" w:cs="Times New Roman"/>
          <w:sz w:val="28"/>
          <w:szCs w:val="28"/>
          <w:lang w:val="uk-UA"/>
        </w:rPr>
        <w:t>слід ототожнюва</w:t>
      </w:r>
      <w:r w:rsidR="00EC06B2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>те, що вони виражають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>Біологічний порядок – це природній порядок тією мірою, якою він доступний для емпіричних і описових методів природніх наук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D90AA3">
        <w:rPr>
          <w:rFonts w:ascii="Times New Roman" w:hAnsi="Times New Roman" w:cs="Times New Roman"/>
          <w:sz w:val="28"/>
          <w:szCs w:val="28"/>
          <w:lang w:val="uk-UA"/>
        </w:rPr>
        <w:t>але як особливий порядок існування, який залишається в очевидному зв’язку з Першопричиною, Богом Творцем, природній порядок перестає бути біологічним</w:t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4"/>
      </w:r>
      <w:r w:rsidR="005305A5" w:rsidRPr="00D9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E77E5" w:rsidRPr="00AB28D0" w:rsidRDefault="00FE77E5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FE77E5" w:rsidP="007B3422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ДУМАТИ</w:t>
      </w:r>
    </w:p>
    <w:p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7B3422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Раціональна аргументація</w:t>
      </w:r>
    </w:p>
    <w:p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FE77E5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Слухання історичного профілю, точок дотику і </w:t>
      </w:r>
      <w:r w:rsidR="008D21A4">
        <w:rPr>
          <w:rFonts w:ascii="Times New Roman" w:hAnsi="Times New Roman" w:cs="Times New Roman"/>
          <w:sz w:val="28"/>
          <w:szCs w:val="28"/>
          <w:lang w:val="uk-UA"/>
        </w:rPr>
        <w:t xml:space="preserve">критичних точок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гендерного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8D21A4">
        <w:rPr>
          <w:rFonts w:ascii="Times New Roman" w:hAnsi="Times New Roman" w:cs="Times New Roman"/>
          <w:sz w:val="28"/>
          <w:szCs w:val="28"/>
          <w:lang w:val="uk-UA"/>
        </w:rPr>
        <w:t xml:space="preserve">спонукає нас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D21A4">
        <w:rPr>
          <w:rFonts w:ascii="Times New Roman" w:hAnsi="Times New Roman" w:cs="Times New Roman"/>
          <w:sz w:val="28"/>
          <w:szCs w:val="28"/>
          <w:lang w:val="uk-UA"/>
        </w:rPr>
        <w:t xml:space="preserve">роздумів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світлі розуму. І дійсно, існують раціональні аргументи, які прояснюють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центральне місце тіла </w:t>
      </w:r>
      <w:r>
        <w:rPr>
          <w:rFonts w:ascii="Times New Roman" w:hAnsi="Times New Roman" w:cs="Times New Roman"/>
          <w:sz w:val="28"/>
          <w:szCs w:val="28"/>
          <w:lang w:val="uk-UA"/>
        </w:rPr>
        <w:t>як інтегруючого елемента особистої ідентичності та родинних зв’язків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Тіло – це суб’єктивність, яка передає ідентичність буття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5"/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D2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такому світлі можна зрозуміти дані біологічних і медичних наук, відповідно до яких «статевий диморфізм»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тобто статева відмінність між чоловіками та жінками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доведений такими науками, як генетика, ендокринологія і нейрологія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точку зору генетики, клітини чоловіка (які містять хромосоми 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XY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відрізняються від клітин жінки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 еквівалентом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XX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вже з моменту зачаття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Зрештою, у випадку невизначеності статі в ситуацію втручається саме медицина</w:t>
      </w:r>
      <w:r w:rsidR="008D2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325">
        <w:rPr>
          <w:rFonts w:ascii="Times New Roman" w:hAnsi="Times New Roman" w:cs="Times New Roman"/>
          <w:sz w:val="28"/>
          <w:szCs w:val="28"/>
          <w:lang w:val="uk-UA"/>
        </w:rPr>
        <w:t>і то з метою терапії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таких специфічних </w:t>
      </w:r>
      <w:r w:rsidR="00443325">
        <w:rPr>
          <w:rFonts w:ascii="Times New Roman" w:hAnsi="Times New Roman" w:cs="Times New Roman"/>
          <w:sz w:val="28"/>
          <w:szCs w:val="28"/>
          <w:lang w:val="uk-UA"/>
        </w:rPr>
        <w:t xml:space="preserve">ситуаціях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ані батьки, ані </w:t>
      </w:r>
      <w:r w:rsidR="00797640">
        <w:rPr>
          <w:rFonts w:ascii="Times New Roman" w:hAnsi="Times New Roman" w:cs="Times New Roman"/>
          <w:sz w:val="28"/>
          <w:szCs w:val="28"/>
          <w:lang w:val="uk-UA"/>
        </w:rPr>
        <w:t xml:space="preserve">тим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суспільство не можуть ухвалити певне довільне рішення, оскільки саме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медицина </w:t>
      </w:r>
      <w:r w:rsidR="005A7BCF" w:rsidRPr="00853DE3">
        <w:rPr>
          <w:rFonts w:ascii="Times New Roman" w:hAnsi="Times New Roman" w:cs="Times New Roman"/>
          <w:sz w:val="28"/>
          <w:szCs w:val="28"/>
          <w:lang w:val="uk-UA"/>
        </w:rPr>
        <w:t>тут</w:t>
      </w:r>
      <w:r w:rsidR="004433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43325">
        <w:rPr>
          <w:rFonts w:ascii="Times New Roman" w:hAnsi="Times New Roman" w:cs="Times New Roman"/>
          <w:sz w:val="28"/>
          <w:szCs w:val="28"/>
          <w:lang w:val="uk-UA"/>
        </w:rPr>
        <w:t xml:space="preserve">втручається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 терапевтичною метою</w:t>
      </w:r>
      <w:r w:rsidR="00797640">
        <w:rPr>
          <w:rFonts w:ascii="Times New Roman" w:hAnsi="Times New Roman" w:cs="Times New Roman"/>
          <w:sz w:val="28"/>
          <w:szCs w:val="28"/>
          <w:lang w:val="uk-UA"/>
        </w:rPr>
        <w:t>, тобто діє у найменш шкідливий спосіб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640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об’єктивних параметрів з метою </w:t>
      </w:r>
      <w:r w:rsidR="00853DE3">
        <w:rPr>
          <w:rFonts w:ascii="Times New Roman" w:hAnsi="Times New Roman" w:cs="Times New Roman"/>
          <w:sz w:val="28"/>
          <w:szCs w:val="28"/>
          <w:lang w:val="uk-UA"/>
        </w:rPr>
        <w:t xml:space="preserve">з’ясувати </w:t>
      </w:r>
      <w:r w:rsidR="00797640">
        <w:rPr>
          <w:rFonts w:ascii="Times New Roman" w:hAnsi="Times New Roman" w:cs="Times New Roman"/>
          <w:sz w:val="28"/>
          <w:szCs w:val="28"/>
          <w:lang w:val="uk-UA"/>
        </w:rPr>
        <w:t>складову ідентичність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797640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Процесу ідентифікації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заважає фіктивна конструкція «нейтрального роду» або «третього роду»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 чином затьмар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 xml:space="preserve">юється </w:t>
      </w:r>
      <w:proofErr w:type="spellStart"/>
      <w:r w:rsidR="000E0D1D">
        <w:rPr>
          <w:rFonts w:ascii="Times New Roman" w:hAnsi="Times New Roman" w:cs="Times New Roman"/>
          <w:sz w:val="28"/>
          <w:szCs w:val="28"/>
          <w:lang w:val="uk-UA"/>
        </w:rPr>
        <w:t>статевість</w:t>
      </w:r>
      <w:proofErr w:type="spellEnd"/>
      <w:r w:rsidR="000E0D1D">
        <w:rPr>
          <w:rFonts w:ascii="Times New Roman" w:hAnsi="Times New Roman" w:cs="Times New Roman"/>
          <w:sz w:val="28"/>
          <w:szCs w:val="28"/>
          <w:lang w:val="uk-UA"/>
        </w:rPr>
        <w:t xml:space="preserve"> як структурн</w:t>
      </w:r>
      <w:r>
        <w:rPr>
          <w:rFonts w:ascii="Times New Roman" w:hAnsi="Times New Roman" w:cs="Times New Roman"/>
          <w:sz w:val="28"/>
          <w:szCs w:val="28"/>
          <w:lang w:val="uk-UA"/>
        </w:rPr>
        <w:t>а характеристика чоловічої та жіночої ідентичності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Спроба подолати структурну відмінність чоловіка і жінки, як це відбувається у випадку </w:t>
      </w:r>
      <w:proofErr w:type="spellStart"/>
      <w:r w:rsidR="00511F67" w:rsidRPr="00511F67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511F67">
        <w:rPr>
          <w:rFonts w:ascii="Times New Roman" w:hAnsi="Times New Roman" w:cs="Times New Roman"/>
          <w:sz w:val="28"/>
          <w:szCs w:val="28"/>
          <w:lang w:val="uk-UA"/>
        </w:rPr>
        <w:t>статевості</w:t>
      </w:r>
      <w:proofErr w:type="spellEnd"/>
      <w:r w:rsidRPr="00511F67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трансгендеру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веде до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неоднозначності</w:t>
      </w:r>
      <w:r w:rsidR="00432138" w:rsidRPr="00432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138">
        <w:rPr>
          <w:rFonts w:ascii="Times New Roman" w:hAnsi="Times New Roman" w:cs="Times New Roman"/>
          <w:sz w:val="28"/>
          <w:szCs w:val="28"/>
          <w:lang w:val="uk-UA"/>
        </w:rPr>
        <w:t xml:space="preserve">понять </w:t>
      </w:r>
      <w:proofErr w:type="spellStart"/>
      <w:r w:rsidR="00432138">
        <w:rPr>
          <w:rFonts w:ascii="Times New Roman" w:hAnsi="Times New Roman" w:cs="Times New Roman"/>
          <w:sz w:val="28"/>
          <w:szCs w:val="28"/>
          <w:lang w:val="uk-UA"/>
        </w:rPr>
        <w:t>чоловічості</w:t>
      </w:r>
      <w:proofErr w:type="spellEnd"/>
      <w:r w:rsidR="00432138">
        <w:rPr>
          <w:rFonts w:ascii="Times New Roman" w:hAnsi="Times New Roman" w:cs="Times New Roman"/>
          <w:sz w:val="28"/>
          <w:szCs w:val="28"/>
          <w:lang w:val="uk-UA"/>
        </w:rPr>
        <w:t xml:space="preserve"> та жіночості</w:t>
      </w:r>
      <w:r>
        <w:rPr>
          <w:rFonts w:ascii="Times New Roman" w:hAnsi="Times New Roman" w:cs="Times New Roman"/>
          <w:sz w:val="28"/>
          <w:szCs w:val="28"/>
          <w:lang w:val="uk-UA"/>
        </w:rPr>
        <w:t>, яка в суперечливий спосіб припускає статеву відмінність</w:t>
      </w:r>
      <w:r w:rsidR="00535873">
        <w:rPr>
          <w:rFonts w:ascii="Times New Roman" w:hAnsi="Times New Roman" w:cs="Times New Roman"/>
          <w:sz w:val="28"/>
          <w:szCs w:val="28"/>
          <w:lang w:val="uk-UA"/>
        </w:rPr>
        <w:t xml:space="preserve"> між чоловіками і жінками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5873">
        <w:rPr>
          <w:rFonts w:ascii="Times New Roman" w:hAnsi="Times New Roman" w:cs="Times New Roman"/>
          <w:sz w:val="28"/>
          <w:szCs w:val="28"/>
          <w:lang w:val="uk-UA"/>
        </w:rPr>
        <w:t xml:space="preserve">що її </w:t>
      </w:r>
      <w:r>
        <w:rPr>
          <w:rFonts w:ascii="Times New Roman" w:hAnsi="Times New Roman" w:cs="Times New Roman"/>
          <w:sz w:val="28"/>
          <w:szCs w:val="28"/>
          <w:lang w:val="uk-UA"/>
        </w:rPr>
        <w:t>треба заперечити або подолати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Це коливання між чоловічим і жіночим зрештою стає простим «провокаційним» тлумаченням, скерованим проти так званих «традиційних схем», яке не враховує страждання тих осіб, які живуть у стані невизначеності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Таке бачення намагається ліквідувати природу (все те, що ми отримали як попередній фундамент нашого буття і діяльності в світі)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3063">
        <w:rPr>
          <w:rFonts w:ascii="Times New Roman" w:hAnsi="Times New Roman" w:cs="Times New Roman"/>
          <w:sz w:val="28"/>
          <w:szCs w:val="28"/>
          <w:lang w:val="uk-UA"/>
        </w:rPr>
        <w:t>хоча у прихований спосіб воно водночас її стверджує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0A3063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Навіть філософський аналіз показує, що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статева відмінність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чоловік/жінка є складовою людської ідентичності. У греко-латинській філософії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виступає трансцендентним елементом, який </w:t>
      </w:r>
      <w:r w:rsidR="0092243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A7BCF" w:rsidRPr="00853DE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22439">
        <w:rPr>
          <w:rFonts w:ascii="Times New Roman" w:hAnsi="Times New Roman" w:cs="Times New Roman"/>
          <w:sz w:val="28"/>
          <w:szCs w:val="28"/>
          <w:lang w:val="uk-UA"/>
        </w:rPr>
        <w:t xml:space="preserve">єднує </w:t>
      </w:r>
      <w:r>
        <w:rPr>
          <w:rFonts w:ascii="Times New Roman" w:hAnsi="Times New Roman" w:cs="Times New Roman"/>
          <w:sz w:val="28"/>
          <w:szCs w:val="28"/>
          <w:lang w:val="uk-UA"/>
        </w:rPr>
        <w:t>і гармонізує р</w:t>
      </w:r>
      <w:r w:rsidR="00FC194C">
        <w:rPr>
          <w:rFonts w:ascii="Times New Roman" w:hAnsi="Times New Roman" w:cs="Times New Roman"/>
          <w:sz w:val="28"/>
          <w:szCs w:val="28"/>
          <w:lang w:val="uk-UA"/>
        </w:rPr>
        <w:t>озбіжності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чоловіком і жінкою </w:t>
      </w:r>
      <w:r w:rsidR="00922439">
        <w:rPr>
          <w:rFonts w:ascii="Times New Roman" w:hAnsi="Times New Roman" w:cs="Times New Roman"/>
          <w:sz w:val="28"/>
          <w:szCs w:val="28"/>
          <w:lang w:val="uk-UA"/>
        </w:rPr>
        <w:t>в єдність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людської особи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герменевтично-феноменологічній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традиції як статеве розрізнення, так і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>
        <w:rPr>
          <w:rFonts w:ascii="Times New Roman" w:hAnsi="Times New Roman" w:cs="Times New Roman"/>
          <w:sz w:val="28"/>
          <w:szCs w:val="28"/>
          <w:lang w:val="uk-UA"/>
        </w:rPr>
        <w:t>доповнюваність інтерпретуються в ключі символізму та метафори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>У взаєми</w:t>
      </w:r>
      <w:r>
        <w:rPr>
          <w:rFonts w:ascii="Times New Roman" w:hAnsi="Times New Roman" w:cs="Times New Roman"/>
          <w:sz w:val="28"/>
          <w:szCs w:val="28"/>
          <w:lang w:val="uk-UA"/>
        </w:rPr>
        <w:t>нах статева відмінність виступає особистою ідентичністю як на горизонтальному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рівні</w:t>
      </w:r>
      <w:r w:rsidR="00166E0A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діада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чоловік-жінка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і на вертикальному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тріада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чоловік-жінка-Бог);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в сфері міжособистісних стосунків чоловік-жінка (я/ти), так і в сфері родинних взаємин (ти/я/ми)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0A3063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Формування </w:t>
      </w:r>
      <w:r w:rsidRPr="000A3063">
        <w:rPr>
          <w:rFonts w:ascii="Times New Roman" w:hAnsi="Times New Roman" w:cs="Times New Roman"/>
          <w:i/>
          <w:sz w:val="28"/>
          <w:szCs w:val="28"/>
          <w:lang w:val="uk-UA"/>
        </w:rPr>
        <w:t>ідентичності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базується саме на </w:t>
      </w:r>
      <w:proofErr w:type="spellStart"/>
      <w:r w:rsidR="00166E0A">
        <w:rPr>
          <w:rFonts w:ascii="Times New Roman" w:hAnsi="Times New Roman" w:cs="Times New Roman"/>
          <w:sz w:val="28"/>
          <w:szCs w:val="28"/>
          <w:lang w:val="uk-UA"/>
        </w:rPr>
        <w:t>іншості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безпосередньому </w:t>
      </w:r>
      <w:r>
        <w:rPr>
          <w:rFonts w:ascii="Times New Roman" w:hAnsi="Times New Roman" w:cs="Times New Roman"/>
          <w:sz w:val="28"/>
          <w:szCs w:val="28"/>
          <w:lang w:val="uk-UA"/>
        </w:rPr>
        <w:t>порівнянні з «ти», відмінним від мого «я», розпізнаю сутність мого «я»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Різниця – це умова знання на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 і пізнання себе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 xml:space="preserve"> зокрема. У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родині порівняння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 xml:space="preserve">себе з 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>батьк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мат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5A7BCF" w:rsidRPr="00FC194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полегшує дитин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>будову власної статевої ідентичності/відмінності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Психоаналітичні теорії демонструють </w:t>
      </w:r>
      <w:proofErr w:type="spellStart"/>
      <w:r w:rsidR="004976FE">
        <w:rPr>
          <w:rFonts w:ascii="Times New Roman" w:hAnsi="Times New Roman" w:cs="Times New Roman"/>
          <w:i/>
          <w:sz w:val="28"/>
          <w:szCs w:val="28"/>
          <w:lang w:val="uk-UA"/>
        </w:rPr>
        <w:t>триполярну</w:t>
      </w:r>
      <w:proofErr w:type="spellEnd"/>
      <w:r w:rsidR="004976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цінність </w:t>
      </w:r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взаємин батьки/дитина, стверджуючи, що статева ідентичність виявляється повністю лише за умови </w:t>
      </w:r>
      <w:proofErr w:type="spellStart"/>
      <w:r w:rsidR="004976FE">
        <w:rPr>
          <w:rFonts w:ascii="Times New Roman" w:hAnsi="Times New Roman" w:cs="Times New Roman"/>
          <w:sz w:val="28"/>
          <w:szCs w:val="28"/>
          <w:lang w:val="uk-UA"/>
        </w:rPr>
        <w:t>синергійного</w:t>
      </w:r>
      <w:proofErr w:type="spellEnd"/>
      <w:r w:rsidR="004976FE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порівняння статевої диференціації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4976FE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Фізіологічна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взаємодоповнюваність,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ґрунтується на статевій відмінності, забезпечує необхідні </w:t>
      </w:r>
      <w:r w:rsidR="00166E0A">
        <w:rPr>
          <w:rFonts w:ascii="Times New Roman" w:hAnsi="Times New Roman" w:cs="Times New Roman"/>
          <w:sz w:val="28"/>
          <w:szCs w:val="28"/>
          <w:lang w:val="uk-UA"/>
        </w:rPr>
        <w:t xml:space="preserve">умови для </w:t>
      </w:r>
      <w:proofErr w:type="spellStart"/>
      <w:r w:rsidR="00166E0A">
        <w:rPr>
          <w:rFonts w:ascii="Times New Roman" w:hAnsi="Times New Roman" w:cs="Times New Roman"/>
          <w:sz w:val="28"/>
          <w:szCs w:val="28"/>
          <w:lang w:val="uk-UA"/>
        </w:rPr>
        <w:t>дітородження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Натомість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до репродуктивних технологій да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народити дитин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у одному з партнерів одностатевої пари (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штучне запліднення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 xml:space="preserve"> в пробірці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 xml:space="preserve"> сурогатне материнство), але використання технологій не можна  вважати еквівалентом природного запліднення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воно передбачає маніпулювання людськими ембріонами,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6E9">
        <w:rPr>
          <w:rFonts w:ascii="Times New Roman" w:hAnsi="Times New Roman" w:cs="Times New Roman"/>
          <w:sz w:val="28"/>
          <w:szCs w:val="28"/>
          <w:lang w:val="uk-UA"/>
        </w:rPr>
        <w:t xml:space="preserve">фрагментацію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 xml:space="preserve">батьківства, </w:t>
      </w:r>
      <w:proofErr w:type="spellStart"/>
      <w:r w:rsidR="00D90AA3">
        <w:rPr>
          <w:rFonts w:ascii="Times New Roman" w:hAnsi="Times New Roman" w:cs="Times New Roman"/>
          <w:sz w:val="28"/>
          <w:szCs w:val="28"/>
          <w:lang w:val="uk-UA"/>
        </w:rPr>
        <w:t>інструменталізацію</w:t>
      </w:r>
      <w:proofErr w:type="spellEnd"/>
      <w:r w:rsidR="00D90AA3">
        <w:rPr>
          <w:rFonts w:ascii="Times New Roman" w:hAnsi="Times New Roman" w:cs="Times New Roman"/>
          <w:sz w:val="28"/>
          <w:szCs w:val="28"/>
          <w:lang w:val="uk-UA"/>
        </w:rPr>
        <w:t xml:space="preserve"> і/або торгівлю людським тілом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а також зведення дитини до об’єкту наукових технологій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6"/>
      </w:r>
      <w:r w:rsidR="00D9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D90AA3" w:rsidP="007B3422">
      <w:pPr>
        <w:numPr>
          <w:ilvl w:val="0"/>
          <w:numId w:val="6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Говорячи конкретно про шкільний сектор, саме для природи виховання типовим є вміння будувати основи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мирного діалогу 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>можлив</w:t>
      </w:r>
      <w:r w:rsidR="007F116B">
        <w:rPr>
          <w:rFonts w:ascii="Times New Roman" w:hAnsi="Times New Roman" w:cs="Times New Roman"/>
          <w:sz w:val="28"/>
          <w:szCs w:val="28"/>
          <w:lang w:val="uk-UA"/>
        </w:rPr>
        <w:t>люва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511F67">
        <w:rPr>
          <w:rFonts w:ascii="Times New Roman" w:hAnsi="Times New Roman" w:cs="Times New Roman"/>
          <w:sz w:val="28"/>
          <w:szCs w:val="28"/>
          <w:lang w:val="uk-UA"/>
        </w:rPr>
        <w:t xml:space="preserve">корисну </w:t>
      </w:r>
      <w:r w:rsidR="000E0D1D">
        <w:rPr>
          <w:rFonts w:ascii="Times New Roman" w:hAnsi="Times New Roman" w:cs="Times New Roman"/>
          <w:sz w:val="28"/>
          <w:szCs w:val="28"/>
          <w:lang w:val="uk-UA"/>
        </w:rPr>
        <w:t>зустріч осіб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Окрім того, </w:t>
      </w:r>
      <w:r w:rsidR="00B57D62">
        <w:rPr>
          <w:rFonts w:ascii="Times New Roman" w:hAnsi="Times New Roman" w:cs="Times New Roman"/>
          <w:sz w:val="28"/>
          <w:szCs w:val="28"/>
          <w:lang w:val="uk-UA"/>
        </w:rPr>
        <w:t>не другорядною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виглядає перспектива розширення </w:t>
      </w:r>
      <w:r w:rsidR="00511F67">
        <w:rPr>
          <w:rFonts w:ascii="Times New Roman" w:hAnsi="Times New Roman" w:cs="Times New Roman"/>
          <w:sz w:val="28"/>
          <w:szCs w:val="28"/>
          <w:lang w:val="uk-UA"/>
        </w:rPr>
        <w:t xml:space="preserve">мислення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трансцендентний вимір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Діалог між вірою та розумом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він не хоче бути простою безплідною </w:t>
      </w:r>
      <w:r w:rsidR="007F116B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вправою, має відштовхуватися від актуальної 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конкретної </w:t>
      </w:r>
      <w:r>
        <w:rPr>
          <w:rFonts w:ascii="Times New Roman" w:hAnsi="Times New Roman" w:cs="Times New Roman"/>
          <w:sz w:val="28"/>
          <w:szCs w:val="28"/>
          <w:lang w:val="uk-UA"/>
        </w:rPr>
        <w:t>ситуації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 людини, а на її основі розви</w:t>
      </w:r>
      <w:r w:rsidR="007F116B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ти роздуми, які дозволять </w:t>
      </w:r>
      <w:r w:rsidR="007F116B">
        <w:rPr>
          <w:rFonts w:ascii="Times New Roman" w:hAnsi="Times New Roman" w:cs="Times New Roman"/>
          <w:sz w:val="28"/>
          <w:szCs w:val="28"/>
          <w:lang w:val="uk-UA"/>
        </w:rPr>
        <w:t>з неї добути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 онтологічно-метафізичну істину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7"/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У цьому вимірі </w:t>
      </w:r>
      <w:r w:rsidR="00511F67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</w:t>
      </w:r>
      <w:proofErr w:type="spellStart"/>
      <w:r w:rsidR="00511F67">
        <w:rPr>
          <w:rFonts w:ascii="Times New Roman" w:hAnsi="Times New Roman" w:cs="Times New Roman"/>
          <w:sz w:val="28"/>
          <w:szCs w:val="28"/>
          <w:lang w:val="uk-UA"/>
        </w:rPr>
        <w:t>євангелізаційна</w:t>
      </w:r>
      <w:proofErr w:type="spellEnd"/>
      <w:r w:rsidR="00511F67">
        <w:rPr>
          <w:rFonts w:ascii="Times New Roman" w:hAnsi="Times New Roman" w:cs="Times New Roman"/>
          <w:sz w:val="28"/>
          <w:szCs w:val="28"/>
          <w:lang w:val="uk-UA"/>
        </w:rPr>
        <w:t xml:space="preserve"> місія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 xml:space="preserve"> Церкви щодо чоловіка і жінки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Default="007B3422" w:rsidP="007B3422">
      <w:pPr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:rsidR="00D76A79" w:rsidRPr="00AB28D0" w:rsidRDefault="00D76A79" w:rsidP="007B3422">
      <w:pPr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7B3422" w:rsidP="007B3422">
      <w:pPr>
        <w:pStyle w:val="2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ПРОПО</w:t>
      </w:r>
      <w:r w:rsidR="00D76A79">
        <w:rPr>
          <w:rFonts w:ascii="Times New Roman" w:hAnsi="Times New Roman" w:cs="Times New Roman"/>
          <w:sz w:val="28"/>
          <w:szCs w:val="28"/>
          <w:lang w:val="uk-UA"/>
        </w:rPr>
        <w:t>НУВАТИ</w:t>
      </w:r>
    </w:p>
    <w:p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7B3422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Християнська антропологія</w:t>
      </w:r>
    </w:p>
    <w:p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A53DA9" w:rsidP="007B3422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Церква – 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 xml:space="preserve">матір і </w:t>
      </w:r>
      <w:r>
        <w:rPr>
          <w:rFonts w:ascii="Times New Roman" w:hAnsi="Times New Roman" w:cs="Times New Roman"/>
          <w:sz w:val="28"/>
          <w:szCs w:val="28"/>
          <w:lang w:val="uk-UA"/>
        </w:rPr>
        <w:t>наставниця – не тільки слухає, але й, будучи сповненою своєю початковою місією, відкривається на роз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думування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 xml:space="preserve">ставить себе на </w:t>
      </w:r>
      <w:r>
        <w:rPr>
          <w:rFonts w:ascii="Times New Roman" w:hAnsi="Times New Roman" w:cs="Times New Roman"/>
          <w:sz w:val="28"/>
          <w:szCs w:val="28"/>
          <w:lang w:val="uk-UA"/>
        </w:rPr>
        <w:t>служ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людській спільноті, пропонуючи свої 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відповіді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799F">
        <w:rPr>
          <w:rFonts w:ascii="Times New Roman" w:hAnsi="Times New Roman" w:cs="Times New Roman"/>
          <w:sz w:val="28"/>
          <w:szCs w:val="28"/>
          <w:lang w:val="uk-UA"/>
        </w:rPr>
        <w:t xml:space="preserve">Вочевидь зрозуміло, що без належного прояснення </w:t>
      </w:r>
      <w:r w:rsidR="00A079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антропології, </w:t>
      </w:r>
      <w:r w:rsidR="00A0799F">
        <w:rPr>
          <w:rFonts w:ascii="Times New Roman" w:hAnsi="Times New Roman" w:cs="Times New Roman"/>
          <w:sz w:val="28"/>
          <w:szCs w:val="28"/>
          <w:lang w:val="uk-UA"/>
        </w:rPr>
        <w:t xml:space="preserve">на якій базується визначення </w:t>
      </w:r>
      <w:proofErr w:type="spellStart"/>
      <w:r w:rsidR="00A0799F">
        <w:rPr>
          <w:rFonts w:ascii="Times New Roman" w:hAnsi="Times New Roman" w:cs="Times New Roman"/>
          <w:sz w:val="28"/>
          <w:szCs w:val="28"/>
          <w:lang w:val="uk-UA"/>
        </w:rPr>
        <w:t>статевості</w:t>
      </w:r>
      <w:proofErr w:type="spellEnd"/>
      <w:r w:rsidR="00A0799F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="006B1B48">
        <w:rPr>
          <w:rFonts w:ascii="Times New Roman" w:hAnsi="Times New Roman" w:cs="Times New Roman"/>
          <w:sz w:val="28"/>
          <w:szCs w:val="28"/>
          <w:lang w:val="uk-UA"/>
        </w:rPr>
        <w:t>афективності</w:t>
      </w:r>
      <w:proofErr w:type="spellEnd"/>
      <w:r w:rsidR="006B1B48">
        <w:rPr>
          <w:rFonts w:ascii="Times New Roman" w:hAnsi="Times New Roman" w:cs="Times New Roman"/>
          <w:sz w:val="28"/>
          <w:szCs w:val="28"/>
          <w:lang w:val="uk-UA"/>
        </w:rPr>
        <w:t xml:space="preserve"> (емоційності </w:t>
      </w:r>
      <w:r w:rsidR="00AF16A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 xml:space="preserve"> синонім літ. ред.)</w:t>
      </w:r>
      <w:r w:rsidR="00A0799F">
        <w:rPr>
          <w:rFonts w:ascii="Times New Roman" w:hAnsi="Times New Roman" w:cs="Times New Roman"/>
          <w:sz w:val="28"/>
          <w:szCs w:val="28"/>
          <w:lang w:val="uk-UA"/>
        </w:rPr>
        <w:t xml:space="preserve">, неможливо правильно структурувати виховну програму, яка відповідає природі людини як особи, з метою </w:t>
      </w:r>
      <w:r w:rsidR="00234C8B">
        <w:rPr>
          <w:rFonts w:ascii="Times New Roman" w:hAnsi="Times New Roman" w:cs="Times New Roman"/>
          <w:sz w:val="28"/>
          <w:szCs w:val="28"/>
          <w:lang w:val="uk-UA"/>
        </w:rPr>
        <w:t xml:space="preserve">спрямувати її до </w:t>
      </w:r>
      <w:r w:rsidR="00A0799F">
        <w:rPr>
          <w:rFonts w:ascii="Times New Roman" w:hAnsi="Times New Roman" w:cs="Times New Roman"/>
          <w:sz w:val="28"/>
          <w:szCs w:val="28"/>
          <w:lang w:val="uk-UA"/>
        </w:rPr>
        <w:t xml:space="preserve">повної реалізації її статевої ідентичності в контексті покликання </w:t>
      </w:r>
      <w:r w:rsidR="00A0799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дарування себе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І перший крок до цього антропологічного прояснення полягає у визнанні того,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людина також має природу, яку необхідно поважати і якою не можна маніпулювати на свій розсуд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8"/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Саме це є точкою опори екології людини, які відштовхується від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 xml:space="preserve">визнання </w:t>
      </w:r>
      <w:r w:rsidR="00234C8B">
        <w:rPr>
          <w:rFonts w:ascii="Times New Roman" w:hAnsi="Times New Roman" w:cs="Times New Roman"/>
          <w:sz w:val="28"/>
          <w:szCs w:val="28"/>
          <w:lang w:val="uk-UA"/>
        </w:rPr>
        <w:t xml:space="preserve">особливої 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гідності людини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34C8B">
        <w:rPr>
          <w:rFonts w:ascii="Times New Roman" w:hAnsi="Times New Roman" w:cs="Times New Roman"/>
          <w:sz w:val="28"/>
          <w:szCs w:val="28"/>
          <w:lang w:val="uk-UA"/>
        </w:rPr>
        <w:t>та необхідного співвідношення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 xml:space="preserve"> свого життя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з моральним законом, прописаним в її природі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29"/>
      </w:r>
      <w:r w:rsidR="004475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4475BF" w:rsidP="00FF1A90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Християнська антропологія сягає корінням у розповідь про початки світу, як це описано 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A90" w:rsidRPr="00AB28D0">
        <w:rPr>
          <w:rFonts w:ascii="Times New Roman" w:hAnsi="Times New Roman" w:cs="Times New Roman"/>
          <w:sz w:val="28"/>
          <w:szCs w:val="28"/>
          <w:lang w:val="uk-UA"/>
        </w:rPr>
        <w:t>Книзі Буття</w:t>
      </w:r>
      <w:r>
        <w:rPr>
          <w:rFonts w:ascii="Times New Roman" w:hAnsi="Times New Roman" w:cs="Times New Roman"/>
          <w:sz w:val="28"/>
          <w:szCs w:val="28"/>
          <w:lang w:val="uk-UA"/>
        </w:rPr>
        <w:t>, в якій ми читаємо: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F1A90" w:rsidRPr="00AB28D0">
        <w:rPr>
          <w:rFonts w:ascii="Times New Roman" w:hAnsi="Times New Roman" w:cs="Times New Roman"/>
          <w:sz w:val="28"/>
          <w:szCs w:val="28"/>
          <w:lang w:val="uk-UA"/>
        </w:rPr>
        <w:t>І сотворив Бог людину на свій образ;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[…]</w:t>
      </w:r>
      <w:r w:rsidR="00FF1A90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чоловіком і жінкою сотворив їх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FF1A90" w:rsidRPr="00AB28D0">
        <w:rPr>
          <w:rFonts w:ascii="Times New Roman" w:hAnsi="Times New Roman" w:cs="Times New Roman"/>
          <w:i/>
          <w:sz w:val="28"/>
          <w:szCs w:val="28"/>
          <w:lang w:val="uk-UA"/>
        </w:rPr>
        <w:t>Бут.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1, 27).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цих словах закладено осердя не тільки створення, але й </w:t>
      </w:r>
      <w:r w:rsidR="00101294">
        <w:rPr>
          <w:rFonts w:ascii="Times New Roman" w:hAnsi="Times New Roman" w:cs="Times New Roman"/>
          <w:sz w:val="28"/>
          <w:szCs w:val="28"/>
          <w:lang w:val="uk-UA"/>
        </w:rPr>
        <w:t xml:space="preserve">животворних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стосунків між чоловіком і жінкою, які </w:t>
      </w:r>
      <w:r w:rsidR="00101294">
        <w:rPr>
          <w:rFonts w:ascii="Times New Roman" w:hAnsi="Times New Roman" w:cs="Times New Roman"/>
          <w:sz w:val="28"/>
          <w:szCs w:val="28"/>
          <w:lang w:val="uk-UA"/>
        </w:rPr>
        <w:t xml:space="preserve">глибоко </w:t>
      </w:r>
      <w:r>
        <w:rPr>
          <w:rFonts w:ascii="Times New Roman" w:hAnsi="Times New Roman" w:cs="Times New Roman"/>
          <w:sz w:val="28"/>
          <w:szCs w:val="28"/>
          <w:lang w:val="uk-UA"/>
        </w:rPr>
        <w:t>поєднують їх з Богом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«Я»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«інший від мене» </w:t>
      </w:r>
      <w:r>
        <w:rPr>
          <w:rFonts w:ascii="Times New Roman" w:hAnsi="Times New Roman" w:cs="Times New Roman"/>
          <w:sz w:val="28"/>
          <w:szCs w:val="28"/>
          <w:lang w:val="uk-UA"/>
        </w:rPr>
        <w:t>доповнюються відповідно до своєї ідентичності і зустрічають</w:t>
      </w:r>
      <w:r w:rsidR="00101294">
        <w:rPr>
          <w:rFonts w:ascii="Times New Roman" w:hAnsi="Times New Roman" w:cs="Times New Roman"/>
          <w:sz w:val="28"/>
          <w:szCs w:val="28"/>
          <w:lang w:val="uk-UA"/>
        </w:rPr>
        <w:t>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тому, що становить динаміку взаємності, яку започаткував і підтримує сам Творець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4475BF" w:rsidP="0043771D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Біблійні слова об’являють мудрий задум Творця, який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довірив людині як завдання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її тіло, її чоловічу чи жіночу сутність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і який саме через цю сутність доручив людині як завдання її людяність, гідність особи, а також прозорий знак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міжособистісної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2B68BA">
        <w:rPr>
          <w:rFonts w:ascii="Times New Roman" w:hAnsi="Times New Roman" w:cs="Times New Roman"/>
          <w:sz w:val="28"/>
          <w:szCs w:val="28"/>
          <w:lang w:val="uk-UA"/>
        </w:rPr>
        <w:t>сопричасності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якій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людина реалізується через </w:t>
      </w:r>
      <w:r w:rsidR="002B68BA">
        <w:rPr>
          <w:rFonts w:ascii="Times New Roman" w:hAnsi="Times New Roman" w:cs="Times New Roman"/>
          <w:sz w:val="28"/>
          <w:szCs w:val="28"/>
          <w:lang w:val="uk-UA"/>
        </w:rPr>
        <w:t xml:space="preserve">автентичне </w:t>
      </w:r>
      <w:r>
        <w:rPr>
          <w:rFonts w:ascii="Times New Roman" w:hAnsi="Times New Roman" w:cs="Times New Roman"/>
          <w:sz w:val="28"/>
          <w:szCs w:val="28"/>
          <w:lang w:val="uk-UA"/>
        </w:rPr>
        <w:t>дарування себе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0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8BA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людську природу</w:t>
      </w:r>
      <w:r w:rsidR="00A070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>попри все</w:t>
      </w:r>
      <w:r w:rsidR="00A070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07016" w:rsidRPr="00AB28D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68BA">
        <w:rPr>
          <w:rFonts w:ascii="Times New Roman" w:hAnsi="Times New Roman" w:cs="Times New Roman"/>
          <w:sz w:val="28"/>
          <w:szCs w:val="28"/>
          <w:lang w:val="uk-UA"/>
        </w:rPr>
        <w:t xml:space="preserve">будь-який </w:t>
      </w:r>
      <w:proofErr w:type="spellStart"/>
      <w:r w:rsidR="00A07016" w:rsidRPr="006B1B48">
        <w:rPr>
          <w:rFonts w:ascii="Times New Roman" w:hAnsi="Times New Roman" w:cs="Times New Roman"/>
          <w:sz w:val="28"/>
          <w:szCs w:val="28"/>
          <w:lang w:val="uk-UA"/>
        </w:rPr>
        <w:t>фізицизм</w:t>
      </w:r>
      <w:proofErr w:type="spellEnd"/>
      <w:r w:rsidR="00A07016" w:rsidRPr="006B1B48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>и натуралізм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розуміти </w:t>
      </w:r>
      <w:r w:rsidR="00C510F8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0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єдність </w:t>
      </w:r>
      <w:r w:rsidR="00A07016">
        <w:rPr>
          <w:rFonts w:ascii="Times New Roman" w:hAnsi="Times New Roman" w:cs="Times New Roman"/>
          <w:i/>
          <w:sz w:val="28"/>
          <w:szCs w:val="28"/>
          <w:lang w:val="uk-UA"/>
        </w:rPr>
        <w:t>душі</w:t>
      </w:r>
      <w:r w:rsidR="002010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тіла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2010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>єдність всіх її духовних і біологічних схильностей та всіх інших особливих характеристик, необхідних для того, щоб людина могла прямувати до своєї мети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40CE" w:rsidRPr="00AB28D0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id="31"/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A07016" w:rsidP="0043771D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всю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 xml:space="preserve"> цю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уніфіковану сукупність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2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інтегруються вертикальний вимір єдності з Богом і горизонтальний вимір міжособистісної єдності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до якої покликані чоловік і жінка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3"/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052">
        <w:rPr>
          <w:rFonts w:ascii="Times New Roman" w:hAnsi="Times New Roman" w:cs="Times New Roman"/>
          <w:sz w:val="28"/>
          <w:szCs w:val="28"/>
          <w:lang w:val="uk-UA"/>
        </w:rPr>
        <w:t>Особиста ідентичність дозріває по-справжньому лише тоді, коли вона відкривається на інших, оскільки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на формування </w:t>
      </w:r>
      <w:r w:rsidR="005F32B8">
        <w:rPr>
          <w:rFonts w:ascii="Times New Roman" w:hAnsi="Times New Roman" w:cs="Times New Roman"/>
          <w:sz w:val="28"/>
          <w:szCs w:val="28"/>
          <w:lang w:val="uk-UA"/>
        </w:rPr>
        <w:t>власного</w:t>
      </w:r>
      <w:r w:rsidR="005F32B8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способу буття, жіночого чи чоловічого, впливають не тільки біологічні та генетичні фактори, але й численні елементи, пов’язані з темпераментом, сімейною історією, культурою, пережитим досвідом, отриманим вихованням, впливом друзів, рідних і близьких, та іншими конкретними обставинами, які </w:t>
      </w:r>
      <w:r w:rsidR="005F32B8">
        <w:rPr>
          <w:rFonts w:ascii="Times New Roman" w:hAnsi="Times New Roman" w:cs="Times New Roman"/>
          <w:sz w:val="28"/>
          <w:szCs w:val="28"/>
          <w:lang w:val="uk-UA"/>
        </w:rPr>
        <w:t>повинні бути враховані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4"/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Справді,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основоположним для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людини є той факт, що вона стає собою лише завдяки іншому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 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стає собою лише завдяки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 w:rsidR="005F32B8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F32B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F32B8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створено для діалогу, для </w:t>
      </w:r>
      <w:r w:rsidR="00982053">
        <w:rPr>
          <w:rFonts w:ascii="Times New Roman" w:hAnsi="Times New Roman" w:cs="Times New Roman"/>
          <w:sz w:val="28"/>
          <w:szCs w:val="28"/>
          <w:lang w:val="uk-UA"/>
        </w:rPr>
        <w:t xml:space="preserve">синхронної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82053">
        <w:rPr>
          <w:rFonts w:ascii="Times New Roman" w:hAnsi="Times New Roman" w:cs="Times New Roman"/>
          <w:sz w:val="28"/>
          <w:szCs w:val="28"/>
          <w:lang w:val="uk-UA"/>
        </w:rPr>
        <w:t xml:space="preserve">діахронічної </w:t>
      </w:r>
      <w:proofErr w:type="spellStart"/>
      <w:r w:rsidR="00982053">
        <w:rPr>
          <w:rFonts w:ascii="Times New Roman" w:hAnsi="Times New Roman" w:cs="Times New Roman"/>
          <w:sz w:val="28"/>
          <w:szCs w:val="28"/>
          <w:lang w:val="uk-UA"/>
        </w:rPr>
        <w:t>сопричасності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Лише зустріч з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відкриває</w:t>
      </w:r>
      <w:r w:rsidR="0038181C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на себе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5"/>
      </w:r>
      <w:r w:rsidR="003818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38181C" w:rsidP="007B3422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наголосити на метафізичному корінні статевої відмінності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справді, чоловік і жінка – це два способи вираження і реалізації онтологічної дійсності людської особи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Це антропологічна відповідь на заперечення д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воїстості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чоловік-жінка, з яко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A4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народжується </w:t>
      </w:r>
      <w:r w:rsidR="001A4EC0"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>
        <w:rPr>
          <w:rFonts w:ascii="Times New Roman" w:hAnsi="Times New Roman" w:cs="Times New Roman"/>
          <w:sz w:val="28"/>
          <w:szCs w:val="28"/>
          <w:lang w:val="uk-UA"/>
        </w:rPr>
        <w:t>. Відкидання ц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ієї двоїстості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лише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перекреслює перспективу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творення, але й породжує абстрактну особу, яка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потім самостійно обирає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 xml:space="preserve">для себе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щось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як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Чолові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жін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>заперечу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>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 xml:space="preserve">як два способи буття людською особою, які мають закладену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63F61">
        <w:rPr>
          <w:rFonts w:ascii="Times New Roman" w:hAnsi="Times New Roman" w:cs="Times New Roman"/>
          <w:sz w:val="28"/>
          <w:szCs w:val="28"/>
          <w:lang w:val="uk-UA"/>
        </w:rPr>
        <w:t>творінні потребу взаємодоповнюватися.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ж не існує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двоїстості чоловік-жінка </w:t>
      </w:r>
      <w:r>
        <w:rPr>
          <w:rFonts w:ascii="Times New Roman" w:hAnsi="Times New Roman" w:cs="Times New Roman"/>
          <w:sz w:val="28"/>
          <w:szCs w:val="28"/>
          <w:lang w:val="uk-UA"/>
        </w:rPr>
        <w:t>як факту творіння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 xml:space="preserve">, тоді не існує і </w:t>
      </w:r>
      <w:r w:rsidR="001A4EC0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 xml:space="preserve"> як дійсно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07016">
        <w:rPr>
          <w:rFonts w:ascii="Times New Roman" w:hAnsi="Times New Roman" w:cs="Times New Roman"/>
          <w:sz w:val="28"/>
          <w:szCs w:val="28"/>
          <w:lang w:val="uk-UA"/>
        </w:rPr>
        <w:t>і, встановленої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творінням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в такому випадку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потомство втрачає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належне йому </w:t>
      </w:r>
      <w:r>
        <w:rPr>
          <w:rFonts w:ascii="Times New Roman" w:hAnsi="Times New Roman" w:cs="Times New Roman"/>
          <w:sz w:val="28"/>
          <w:szCs w:val="28"/>
          <w:lang w:val="uk-UA"/>
        </w:rPr>
        <w:t>дотер місце і свою особливу гідність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>, йому властиву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6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38181C" w:rsidP="0043771D">
      <w:pPr>
        <w:numPr>
          <w:ilvl w:val="0"/>
          <w:numId w:val="7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такої точки зору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>виховувати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статевості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B1B48">
        <w:rPr>
          <w:rFonts w:ascii="Times New Roman" w:hAnsi="Times New Roman" w:cs="Times New Roman"/>
          <w:sz w:val="28"/>
          <w:szCs w:val="28"/>
          <w:lang w:val="uk-UA"/>
        </w:rPr>
        <w:t>афективності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означає навчитися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наполегливо і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>послідовно</w:t>
      </w:r>
      <w:r w:rsidR="0042363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розуміти,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>яким є значення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тіла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7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вс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 xml:space="preserve">ій первинній 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істинності </w:t>
      </w:r>
      <w:proofErr w:type="spellStart"/>
      <w:r w:rsidR="00F02D9A">
        <w:rPr>
          <w:rFonts w:ascii="Times New Roman" w:hAnsi="Times New Roman" w:cs="Times New Roman"/>
          <w:sz w:val="28"/>
          <w:szCs w:val="28"/>
          <w:lang w:val="uk-UA"/>
        </w:rPr>
        <w:t>чоловіч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жіночості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навчитися приймати своє тіло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дбати про нього і поважати його значення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[...].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 xml:space="preserve">Цінувати своє тіло у його </w:t>
      </w:r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жіночості чи </w:t>
      </w:r>
      <w:proofErr w:type="spellStart"/>
      <w:r w:rsidR="0042363E">
        <w:rPr>
          <w:rFonts w:ascii="Times New Roman" w:hAnsi="Times New Roman" w:cs="Times New Roman"/>
          <w:sz w:val="28"/>
          <w:szCs w:val="28"/>
          <w:lang w:val="uk-UA"/>
        </w:rPr>
        <w:t>чоловічості</w:t>
      </w:r>
      <w:proofErr w:type="spellEnd"/>
      <w:r w:rsidR="00423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>необхідно для</w:t>
      </w:r>
      <w:r w:rsidR="001A4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 xml:space="preserve">того, щоб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усвідомлювати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>себе у зустрічі з іншим, відмінним від себе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[...], </w:t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>і навзаєм збагатитися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8"/>
      </w:r>
      <w:r w:rsidR="00897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9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 світлі </w:t>
      </w:r>
      <w:r w:rsidR="004724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цілковито </w:t>
      </w:r>
      <w:r w:rsidR="001D2D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людської </w:t>
      </w:r>
      <w:r w:rsidR="004724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цілісної екології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жінка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 та чоловік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>, отже,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 визнають значення </w:t>
      </w:r>
      <w:proofErr w:type="spellStart"/>
      <w:r w:rsidR="001D2D33">
        <w:rPr>
          <w:rFonts w:ascii="Times New Roman" w:hAnsi="Times New Roman" w:cs="Times New Roman"/>
          <w:sz w:val="28"/>
          <w:szCs w:val="28"/>
          <w:lang w:val="uk-UA"/>
        </w:rPr>
        <w:t>статевості</w:t>
      </w:r>
      <w:proofErr w:type="spellEnd"/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1D2D33">
        <w:rPr>
          <w:rFonts w:ascii="Times New Roman" w:hAnsi="Times New Roman" w:cs="Times New Roman"/>
          <w:sz w:val="28"/>
          <w:szCs w:val="28"/>
          <w:lang w:val="uk-UA"/>
        </w:rPr>
        <w:t>генітальності</w:t>
      </w:r>
      <w:proofErr w:type="spellEnd"/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>у ц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 внутрішн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комунікативному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>реляційному промислі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яким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пронизана їхня тілесність і </w:t>
      </w:r>
      <w:r w:rsidR="001D2D33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постійно скеровує їх </w:t>
      </w:r>
      <w:r w:rsidR="00401581">
        <w:rPr>
          <w:rFonts w:ascii="Times New Roman" w:hAnsi="Times New Roman" w:cs="Times New Roman"/>
          <w:sz w:val="28"/>
          <w:szCs w:val="28"/>
          <w:lang w:val="uk-UA"/>
        </w:rPr>
        <w:t xml:space="preserve">взаємно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 xml:space="preserve">назустріч </w:t>
      </w:r>
      <w:r w:rsidR="00401581"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="00472412">
        <w:rPr>
          <w:rFonts w:ascii="Times New Roman" w:hAnsi="Times New Roman" w:cs="Times New Roman"/>
          <w:sz w:val="28"/>
          <w:szCs w:val="28"/>
          <w:lang w:val="uk-UA"/>
        </w:rPr>
        <w:t>одному</w:t>
      </w:r>
      <w:r w:rsidR="007B3422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333FA0" w:rsidRDefault="006B1B48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6B1B4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33FA0" w:rsidRPr="006B1B48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="0033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6B1B48" w:rsidP="0043771D">
      <w:pPr>
        <w:numPr>
          <w:ilvl w:val="0"/>
          <w:numId w:val="8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Сім’я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– це природне місце, в якому ці відносини взаємності та єдності між чоловіком і жінкою отримують свою повну реалізацію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 чоловік і жінка, поєднані вільним і свідомим вибором подружньої </w:t>
      </w:r>
      <w:r w:rsidR="00C303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угоди любові,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реалізують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>цілісніст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>ь, до якої входять усі складові</w:t>
      </w:r>
      <w:r w:rsidR="0043771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людської особи: поклик тіла та інстинкту, сила чуттів та емоційності, прагнення духу і волі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39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5A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антропологічний і, як наслідок, соціальний </w:t>
      </w:r>
      <w:r w:rsidR="006215A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культурний факт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E36C5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її поняттями ідеологічного типу, які діють лише в певний історичний момент, а потім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зникають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0"/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, означає зрадити її цінність. </w:t>
      </w:r>
      <w:r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 xml:space="preserve"> як природний соціум, в якому </w:t>
      </w:r>
      <w:r w:rsidR="006215AF">
        <w:rPr>
          <w:rFonts w:ascii="Times New Roman" w:hAnsi="Times New Roman" w:cs="Times New Roman"/>
          <w:sz w:val="28"/>
          <w:szCs w:val="28"/>
          <w:lang w:val="uk-UA"/>
        </w:rPr>
        <w:t xml:space="preserve">взаємність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і взаємодоповнюваність чоловіка і жінки повністю реалізуються, передує самому суспільно-політичному порядку держави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303DD">
        <w:rPr>
          <w:rFonts w:ascii="Times New Roman" w:hAnsi="Times New Roman" w:cs="Times New Roman"/>
          <w:sz w:val="28"/>
          <w:szCs w:val="28"/>
          <w:lang w:val="uk-UA"/>
        </w:rPr>
        <w:t>вільна законодавча діяльність якої повинна враховувати цей факт і надати йому належне визнання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C303DD" w:rsidP="0071648E">
      <w:pPr>
        <w:numPr>
          <w:ilvl w:val="0"/>
          <w:numId w:val="8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раціональної точки зору зрозуміло, що в саму природу 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>сім’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закладено два основоположних права, які необхідно завжди підтримувати і забезпечувати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Першим є право 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бути визнаною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 xml:space="preserve">первинним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виховання дитини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первинне право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потім втілюється 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найважливіший обов’язок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1"/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взяти на себе відповідальність за</w:t>
      </w:r>
      <w:r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повноцінн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особист</w:t>
      </w:r>
      <w:r w:rsidR="009E325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й суспільн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вихованн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я дітей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2"/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 і в тому, що стосується їхнього виховання до статевої ідентичності та </w:t>
      </w:r>
      <w:proofErr w:type="spellStart"/>
      <w:r w:rsidRPr="006B1B48">
        <w:rPr>
          <w:rFonts w:ascii="Times New Roman" w:hAnsi="Times New Roman" w:cs="Times New Roman"/>
          <w:sz w:val="28"/>
          <w:szCs w:val="28"/>
          <w:lang w:val="uk-UA"/>
        </w:rPr>
        <w:t>афективності</w:t>
      </w:r>
      <w:proofErr w:type="spellEnd"/>
      <w:r w:rsidR="0071648E" w:rsidRPr="006B1B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«в рамках виховання до любові, до взаємного дарування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3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Йдеться про </w:t>
      </w:r>
      <w:r w:rsidRPr="0015134D">
        <w:rPr>
          <w:rFonts w:ascii="Times New Roman" w:hAnsi="Times New Roman" w:cs="Times New Roman"/>
          <w:i/>
          <w:sz w:val="28"/>
          <w:szCs w:val="28"/>
          <w:lang w:val="uk-UA"/>
        </w:rPr>
        <w:t>виховне право</w:t>
      </w:r>
      <w:r w:rsidR="0015134D" w:rsidRPr="0015134D">
        <w:rPr>
          <w:rFonts w:ascii="Times New Roman" w:hAnsi="Times New Roman" w:cs="Times New Roman"/>
          <w:i/>
          <w:sz w:val="28"/>
          <w:szCs w:val="28"/>
          <w:lang w:val="uk-UA"/>
        </w:rPr>
        <w:t>-обов’язок</w:t>
      </w:r>
      <w:r w:rsidR="001513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 xml:space="preserve">яке </w:t>
      </w:r>
      <w:r w:rsidR="0015134D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3D87">
        <w:rPr>
          <w:rFonts w:ascii="Times New Roman" w:hAnsi="Times New Roman" w:cs="Times New Roman"/>
          <w:i/>
          <w:sz w:val="28"/>
          <w:szCs w:val="28"/>
          <w:lang w:val="uk-UA"/>
        </w:rPr>
        <w:t>основним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>пов’язан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зі самим передаванням людського життя; є первісним та ма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першість 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в порівнянні з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виховни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інших осіб, оскільки виплива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із виняткових стосунків любові, 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lastRenderedPageBreak/>
        <w:t>існують між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>батьк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і діт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ьми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83D87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незамінн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та невідчужуван</w:t>
      </w:r>
      <w:r w:rsidR="00783D8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 xml:space="preserve">і тому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не мож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бути цілковито передан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іншим чи привласнен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іншими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4"/>
      </w:r>
      <w:r w:rsidR="001513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15134D" w:rsidP="0071648E">
      <w:pPr>
        <w:numPr>
          <w:ilvl w:val="0"/>
          <w:numId w:val="8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Іншим правом, яке аж ніяк не можна вважати другорядним, є право дитини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B1B48">
        <w:rPr>
          <w:rFonts w:ascii="Times New Roman" w:hAnsi="Times New Roman" w:cs="Times New Roman"/>
          <w:sz w:val="28"/>
          <w:szCs w:val="28"/>
          <w:lang w:val="uk-UA"/>
        </w:rPr>
        <w:t xml:space="preserve">рости у </w:t>
      </w:r>
      <w:r w:rsidR="006B1B48">
        <w:rPr>
          <w:rFonts w:ascii="Times New Roman" w:hAnsi="Times New Roman" w:cs="Times New Roman"/>
          <w:sz w:val="28"/>
          <w:szCs w:val="28"/>
          <w:lang w:val="uk-UA"/>
        </w:rPr>
        <w:t xml:space="preserve">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батьком і матір’ю, які можуть створити гідне середовище для її розвитку 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>й емоційного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дозрівання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3B0A">
        <w:rPr>
          <w:rFonts w:ascii="Times New Roman" w:hAnsi="Times New Roman" w:cs="Times New Roman"/>
          <w:sz w:val="28"/>
          <w:szCs w:val="28"/>
          <w:lang w:val="uk-UA"/>
        </w:rPr>
        <w:t xml:space="preserve">щоб вона 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родовжу</w:t>
      </w:r>
      <w:r w:rsidR="00153B0A">
        <w:rPr>
          <w:rFonts w:ascii="Times New Roman" w:hAnsi="Times New Roman" w:cs="Times New Roman"/>
          <w:sz w:val="28"/>
          <w:szCs w:val="28"/>
          <w:lang w:val="uk-UA"/>
        </w:rPr>
        <w:t>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зріти у взаєминах, 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порівнюючи 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чим є </w:t>
      </w:r>
      <w:proofErr w:type="spellStart"/>
      <w:r w:rsidR="00A91F7F">
        <w:rPr>
          <w:rFonts w:ascii="Times New Roman" w:hAnsi="Times New Roman" w:cs="Times New Roman"/>
          <w:sz w:val="28"/>
          <w:szCs w:val="28"/>
          <w:lang w:val="uk-UA"/>
        </w:rPr>
        <w:t>чоловічість</w:t>
      </w:r>
      <w:proofErr w:type="spellEnd"/>
      <w:r w:rsidR="00A91F7F" w:rsidRPr="006B1B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B4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>жіночість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батька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B0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91F7F">
        <w:rPr>
          <w:rFonts w:ascii="Times New Roman" w:hAnsi="Times New Roman" w:cs="Times New Roman"/>
          <w:sz w:val="28"/>
          <w:szCs w:val="28"/>
          <w:lang w:val="uk-UA"/>
        </w:rPr>
        <w:t xml:space="preserve"> матері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готуючи таким чином свою </w:t>
      </w:r>
      <w:r w:rsidRPr="006B1B48">
        <w:rPr>
          <w:rFonts w:ascii="Times New Roman" w:hAnsi="Times New Roman" w:cs="Times New Roman"/>
          <w:sz w:val="28"/>
          <w:szCs w:val="28"/>
          <w:lang w:val="uk-UA"/>
        </w:rPr>
        <w:t>афективну зрілість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5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саме в рамках </w:t>
      </w:r>
      <w:r w:rsidR="006B1B48">
        <w:rPr>
          <w:rFonts w:ascii="Times New Roman" w:hAnsi="Times New Roman" w:cs="Times New Roman"/>
          <w:i/>
          <w:sz w:val="28"/>
          <w:szCs w:val="28"/>
          <w:lang w:val="uk-UA"/>
        </w:rPr>
        <w:t>сімейного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осердя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дитину можна виховувати до визнання цінності та краси статевої </w:t>
      </w:r>
      <w:r w:rsidR="00153B0A">
        <w:rPr>
          <w:rFonts w:ascii="Times New Roman" w:hAnsi="Times New Roman" w:cs="Times New Roman"/>
          <w:sz w:val="28"/>
          <w:szCs w:val="28"/>
          <w:lang w:val="uk-UA"/>
        </w:rPr>
        <w:t>відмінності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рівності, біологічної, функціональної, психологічної і суспільної взаємності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>Стикаючись із культурою, яка на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загал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баналізує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людську сексуальність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, […],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виховне служіння батьків повинно непохитно стреміти до прищеплення культури статевого життя, 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була 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 xml:space="preserve">би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справді та вповні особовою, бо </w:t>
      </w:r>
      <w:proofErr w:type="spellStart"/>
      <w:r w:rsidR="00E657AB" w:rsidRPr="00AB28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>татевість</w:t>
      </w:r>
      <w:proofErr w:type="spellEnd"/>
      <w:r w:rsidR="00E657AB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48E" w:rsidRPr="00AB28D0">
        <w:rPr>
          <w:rFonts w:ascii="Times New Roman" w:hAnsi="Times New Roman" w:cs="Times New Roman"/>
          <w:sz w:val="28"/>
          <w:szCs w:val="28"/>
          <w:lang w:val="uk-UA"/>
        </w:rPr>
        <w:t>є багатством цілої особи: тіла, почуттів і душі; вона виявляє своє глибинне значення, ведучи особу до самовіддання в любові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6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права природно супроводжуються всіма іншими 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 xml:space="preserve">фундаментальними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правами особи, </w:t>
      </w:r>
      <w:r w:rsidR="00E657AB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правом на свободу думки, совісті і релігії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02D9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такому середовищі може народитися 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>корисний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 співпраці між усіма залученими у виховання суб’єктами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422" w:rsidRPr="00AB28D0" w:rsidRDefault="007B3422" w:rsidP="007B3422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7B3422" w:rsidP="007B3422">
      <w:pPr>
        <w:pStyle w:val="3"/>
        <w:spacing w:after="0" w:line="276" w:lineRule="auto"/>
        <w:ind w:left="23"/>
        <w:rPr>
          <w:rFonts w:ascii="Times New Roman" w:hAnsi="Times New Roman" w:cs="Times New Roman"/>
          <w:sz w:val="28"/>
          <w:szCs w:val="28"/>
          <w:lang w:val="uk-UA"/>
        </w:rPr>
      </w:pPr>
      <w:r w:rsidRPr="00AB28D0">
        <w:rPr>
          <w:rFonts w:ascii="Times New Roman" w:hAnsi="Times New Roman" w:cs="Times New Roman"/>
          <w:sz w:val="28"/>
          <w:szCs w:val="28"/>
          <w:lang w:val="uk-UA"/>
        </w:rPr>
        <w:t>Школа</w:t>
      </w:r>
    </w:p>
    <w:p w:rsidR="007B3422" w:rsidRPr="00AB28D0" w:rsidRDefault="007B3422" w:rsidP="007B34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15134D" w:rsidP="005305A5">
      <w:pPr>
        <w:numPr>
          <w:ilvl w:val="0"/>
          <w:numId w:val="9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виховної праці родини додається і діяльність школи, яка взаємодіє у </w:t>
      </w:r>
      <w:r w:rsidRPr="006B1B48">
        <w:rPr>
          <w:rFonts w:ascii="Times New Roman" w:hAnsi="Times New Roman" w:cs="Times New Roman"/>
          <w:sz w:val="28"/>
          <w:szCs w:val="28"/>
          <w:lang w:val="uk-UA"/>
        </w:rPr>
        <w:t>субсидіарний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спосіб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Сильна своїм євангельським фундаментом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атолицька школа постає як </w:t>
      </w:r>
      <w:r w:rsidR="005A7BCF" w:rsidRPr="007649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школа </w:t>
      </w:r>
      <w:r w:rsidR="00E062AE">
        <w:rPr>
          <w:rFonts w:ascii="Times New Roman" w:hAnsi="Times New Roman" w:cs="Times New Roman"/>
          <w:i/>
          <w:sz w:val="28"/>
          <w:szCs w:val="28"/>
          <w:lang w:val="uk-UA"/>
        </w:rPr>
        <w:t>осіб і</w:t>
      </w:r>
      <w:r w:rsidR="00E062AE" w:rsidRPr="00E657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A7BCF" w:rsidRPr="00764973">
        <w:rPr>
          <w:rFonts w:ascii="Times New Roman" w:hAnsi="Times New Roman" w:cs="Times New Roman"/>
          <w:i/>
          <w:sz w:val="28"/>
          <w:szCs w:val="28"/>
          <w:lang w:val="uk-UA"/>
        </w:rPr>
        <w:t>для особи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. “</w:t>
      </w:r>
      <w:r w:rsidR="00E062AE">
        <w:rPr>
          <w:rFonts w:ascii="Times New Roman" w:hAnsi="Times New Roman" w:cs="Times New Roman"/>
          <w:sz w:val="28"/>
          <w:szCs w:val="28"/>
          <w:lang w:val="uk-UA"/>
        </w:rPr>
        <w:t>Особа кожного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E42">
        <w:rPr>
          <w:rFonts w:ascii="Times New Roman" w:hAnsi="Times New Roman" w:cs="Times New Roman"/>
          <w:sz w:val="28"/>
          <w:szCs w:val="28"/>
          <w:lang w:val="uk-UA"/>
        </w:rPr>
        <w:t>перебуває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в центрі вчення Ісуса: саме тому сприяння розвитку людської особи є метою діяльності католицької школи”. Це твердження, </w:t>
      </w:r>
      <w:r w:rsidR="00E062AE">
        <w:rPr>
          <w:rFonts w:ascii="Times New Roman" w:hAnsi="Times New Roman" w:cs="Times New Roman"/>
          <w:sz w:val="28"/>
          <w:szCs w:val="28"/>
          <w:lang w:val="uk-UA"/>
        </w:rPr>
        <w:t>унаочнюючи</w:t>
      </w:r>
      <w:r w:rsidR="00E062AE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життєво важливий зв’язок людини з Христом, нагадує, що в Його особі </w:t>
      </w:r>
      <w:r w:rsidR="002C0E4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повнота правди про людину. Саме тому католицька школа, зобов’язуючись сприяти інтегральному розвитку людини, робить це згідно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 xml:space="preserve"> з вказів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Церкви, розуміючи, що всі людські цінності реалізуються повною мірою та віднаходять свою єдність лише в особі Христа. Це усвідомлення вказує на центральне місце особи в навчально-виховном</w:t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у плануванні католицької школи»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7"/>
      </w:r>
      <w:r w:rsidR="003A22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3A22BC" w:rsidP="005305A5">
      <w:pPr>
        <w:numPr>
          <w:ilvl w:val="0"/>
          <w:numId w:val="9"/>
        </w:numPr>
        <w:spacing w:after="0" w:line="276" w:lineRule="auto"/>
        <w:ind w:right="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Католицька школа повинна стати виховною спільнотою, в якій особа виражає себе і зростає як людин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>а в процесі діалогічних взаємин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конструктивно взаємодіючи з іншими, практикуючи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>терпимість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розуміючи іншу точку зору, створюючи довіру в атмосфері справжнього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створюється </w:t>
      </w:r>
      <w:r w:rsidR="002E36C5">
        <w:rPr>
          <w:rFonts w:ascii="Times New Roman" w:hAnsi="Times New Roman" w:cs="Times New Roman"/>
          <w:sz w:val="28"/>
          <w:szCs w:val="28"/>
          <w:lang w:val="uk-UA"/>
        </w:rPr>
        <w:t>правдива</w:t>
      </w:r>
      <w:r w:rsidR="002E36C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>виховна</w:t>
      </w:r>
      <w:r w:rsidR="004161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освітня</w:t>
      </w:r>
      <w:r w:rsidR="005305A5" w:rsidRPr="00AB28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спільнота, </w:t>
      </w:r>
      <w:r w:rsidR="004D5C7F">
        <w:rPr>
          <w:rFonts w:ascii="Times New Roman" w:hAnsi="Times New Roman" w:cs="Times New Roman"/>
          <w:sz w:val="28"/>
          <w:szCs w:val="28"/>
          <w:lang w:val="uk-UA"/>
        </w:rPr>
        <w:t xml:space="preserve">місце </w:t>
      </w:r>
      <w:r w:rsidR="004161B4">
        <w:rPr>
          <w:rFonts w:ascii="Times New Roman" w:hAnsi="Times New Roman" w:cs="Times New Roman"/>
          <w:sz w:val="28"/>
          <w:szCs w:val="28"/>
          <w:lang w:val="uk-UA"/>
        </w:rPr>
        <w:t xml:space="preserve">співжиття </w:t>
      </w:r>
      <w:proofErr w:type="spellStart"/>
      <w:r w:rsidR="002C0E42">
        <w:rPr>
          <w:rFonts w:ascii="Times New Roman" w:hAnsi="Times New Roman" w:cs="Times New Roman"/>
          <w:sz w:val="28"/>
          <w:szCs w:val="28"/>
          <w:lang w:val="uk-UA"/>
        </w:rPr>
        <w:t>розмаїтостей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Школа-спільнота є місцем зустрічі, сприяє участі, </w:t>
      </w:r>
      <w:proofErr w:type="spellStart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діалогує</w:t>
      </w:r>
      <w:proofErr w:type="spellEnd"/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C0E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1B4">
        <w:rPr>
          <w:rFonts w:ascii="Times New Roman" w:hAnsi="Times New Roman" w:cs="Times New Roman"/>
          <w:sz w:val="28"/>
          <w:szCs w:val="28"/>
          <w:lang w:val="uk-UA"/>
        </w:rPr>
        <w:t>сім’ями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A793D" w:rsidRPr="00AB28D0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2A793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спільнот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2A793D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приналежності учнів, які її відвідують, поважаючи культуру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 xml:space="preserve"> сімей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і уважно прислуховуючись до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 xml:space="preserve">їхніх 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>потреб та очікувань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8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дівчата </w:t>
      </w:r>
      <w:r w:rsidR="002A793D">
        <w:rPr>
          <w:rFonts w:ascii="Times New Roman" w:hAnsi="Times New Roman" w:cs="Times New Roman"/>
          <w:sz w:val="28"/>
          <w:szCs w:val="28"/>
          <w:lang w:val="uk-UA"/>
        </w:rPr>
        <w:t xml:space="preserve">та хлопці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супроводжуються спільнотою, яка</w:t>
      </w:r>
      <w:r w:rsidR="005305A5" w:rsidRPr="00AB28D0">
        <w:rPr>
          <w:rFonts w:ascii="Times New Roman" w:hAnsi="Times New Roman" w:cs="Times New Roman"/>
          <w:sz w:val="28"/>
          <w:szCs w:val="28"/>
          <w:lang w:val="uk-UA"/>
        </w:rPr>
        <w:t xml:space="preserve"> «заохочує їх до подолання індивідуалізму та відкриття, в світлі віри, того, що вони покликані жити відповідально особливим покликанням в солідарності з іншими лю</w:t>
      </w:r>
      <w:r>
        <w:rPr>
          <w:rFonts w:ascii="Times New Roman" w:hAnsi="Times New Roman" w:cs="Times New Roman"/>
          <w:sz w:val="28"/>
          <w:szCs w:val="28"/>
          <w:lang w:val="uk-UA"/>
        </w:rPr>
        <w:t>дьми»</w:t>
      </w:r>
      <w:r w:rsidR="005305A5" w:rsidRPr="00AB28D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footnoteReference w:id="49"/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577" w:rsidRPr="00AB28D0" w:rsidRDefault="00EA5577" w:rsidP="00EA5577">
      <w:pPr>
        <w:spacing w:after="0" w:line="276" w:lineRule="auto"/>
        <w:ind w:left="23" w:right="51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E4624" w:rsidRPr="00AB28D0" w:rsidRDefault="001E4624" w:rsidP="007B3422">
      <w:pPr>
        <w:spacing w:after="0" w:line="276" w:lineRule="auto"/>
        <w:ind w:left="23" w:right="95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4624" w:rsidRPr="00AB28D0" w:rsidSect="00C033B2">
      <w:footerReference w:type="even" r:id="rId9"/>
      <w:footerReference w:type="default" r:id="rId10"/>
      <w:footerReference w:type="first" r:id="rId11"/>
      <w:pgSz w:w="9638" w:h="13606"/>
      <w:pgMar w:top="1190" w:right="1247" w:bottom="1816" w:left="1134" w:header="720" w:footer="1223" w:gutter="0"/>
      <w:pgNumType w:start="1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DE6B3D" w15:done="0"/>
  <w15:commentEx w15:paraId="0FC4D18A" w15:done="0"/>
  <w15:commentEx w15:paraId="0CA74E76" w15:done="0"/>
  <w15:commentEx w15:paraId="0979C89B" w15:done="0"/>
  <w15:commentEx w15:paraId="20119D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DE6B3D" w16cid:durableId="213614C0"/>
  <w16cid:commentId w16cid:paraId="0FC4D18A" w16cid:durableId="213614C1"/>
  <w16cid:commentId w16cid:paraId="0CA74E76" w16cid:durableId="213614C2"/>
  <w16cid:commentId w16cid:paraId="0979C89B" w16cid:durableId="213614C3"/>
  <w16cid:commentId w16cid:paraId="20119D94" w16cid:durableId="213614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49" w:rsidRDefault="000E4F49">
      <w:pPr>
        <w:spacing w:after="0" w:line="240" w:lineRule="auto"/>
      </w:pPr>
      <w:r>
        <w:separator/>
      </w:r>
    </w:p>
  </w:endnote>
  <w:endnote w:type="continuationSeparator" w:id="0">
    <w:p w:rsidR="000E4F49" w:rsidRDefault="000E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52" w:rsidRPr="00FC40CE" w:rsidRDefault="009E3252" w:rsidP="00FC40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52" w:rsidRDefault="009E3252">
    <w:pPr>
      <w:spacing w:after="0"/>
      <w:ind w:left="0" w:right="1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52" w:rsidRDefault="005A7BCF">
    <w:pPr>
      <w:spacing w:after="0"/>
      <w:ind w:left="0" w:right="1" w:firstLine="0"/>
      <w:jc w:val="right"/>
    </w:pPr>
    <w:r>
      <w:fldChar w:fldCharType="begin"/>
    </w:r>
    <w:r w:rsidR="009E3252">
      <w:instrText xml:space="preserve"> PAGE   \* MERGEFORMAT </w:instrText>
    </w:r>
    <w:r>
      <w:fldChar w:fldCharType="separate"/>
    </w:r>
    <w:r w:rsidR="009E3252">
      <w:rPr>
        <w:sz w:val="24"/>
      </w:rPr>
      <w:t>17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49" w:rsidRDefault="000E4F49">
      <w:pPr>
        <w:spacing w:after="0" w:line="265" w:lineRule="auto"/>
        <w:ind w:left="0" w:firstLine="397"/>
      </w:pPr>
      <w:r>
        <w:separator/>
      </w:r>
    </w:p>
  </w:footnote>
  <w:footnote w:type="continuationSeparator" w:id="0">
    <w:p w:rsidR="000E4F49" w:rsidRDefault="000E4F49">
      <w:pPr>
        <w:spacing w:after="0" w:line="265" w:lineRule="auto"/>
        <w:ind w:left="0" w:firstLine="397"/>
      </w:pPr>
      <w:r>
        <w:continuationSeparator/>
      </w:r>
    </w:p>
  </w:footnote>
  <w:footnote w:id="1">
    <w:p w:rsidR="00830ABF" w:rsidRPr="0038181C" w:rsidRDefault="00830ABF" w:rsidP="00830ABF">
      <w:pPr>
        <w:pStyle w:val="footnotedescription"/>
        <w:spacing w:line="265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Венедикт XVI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, Промова до акредитованих членів Дипломатичного корпусу у Ватикані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10 січня 2011.</w:t>
      </w:r>
    </w:p>
  </w:footnote>
  <w:footnote w:id="2">
    <w:p w:rsidR="00830ABF" w:rsidRPr="0038181C" w:rsidRDefault="00830ABF" w:rsidP="00830ABF">
      <w:pPr>
        <w:pStyle w:val="footnotedescription"/>
        <w:spacing w:after="1" w:line="264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Післясинодальне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апостольське повчання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19 березня 2016, 56.</w:t>
      </w:r>
    </w:p>
  </w:footnote>
  <w:footnote w:id="3">
    <w:p w:rsidR="00830ABF" w:rsidRPr="0038181C" w:rsidRDefault="00830ABF" w:rsidP="00830ABF">
      <w:pPr>
        <w:pStyle w:val="footnotedescription"/>
        <w:spacing w:after="319" w:line="27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Див. Іван Павло II,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Післясинодальне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апостольське повчання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Familiaris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consortio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22 листопада 1981, 6; див. Іван Павло II, Лист до родин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Gratissimam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sane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2 лютого 1994, 16; див. Іван Павло II, “Педагогіка тіла, моральний порядок, емоційні прояви”, Загальна аудієнція, 8 квітня 1981,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Insegnamenti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IV/1 (1981), сс. 903-908.</w:t>
      </w:r>
    </w:p>
  </w:footnote>
  <w:footnote w:id="4">
    <w:p w:rsidR="00830ABF" w:rsidRPr="0038181C" w:rsidRDefault="00830ABF" w:rsidP="00830ABF">
      <w:pPr>
        <w:pStyle w:val="footnotedescription"/>
        <w:spacing w:after="16" w:line="265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Другий Ватиканський Собор, Декларація про християнське виховання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Gravissimum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educationis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28 жовтня 1965, 1.</w:t>
      </w:r>
    </w:p>
  </w:footnote>
  <w:footnote w:id="5">
    <w:p w:rsidR="00830ABF" w:rsidRPr="0038181C" w:rsidRDefault="00830ABF" w:rsidP="00830ABF">
      <w:pPr>
        <w:pStyle w:val="footnotedescription"/>
        <w:spacing w:after="14"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Католицької освіти,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Керівні вказівки щодо виховання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до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людської любові. Основні елементи статевого виховання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 листопада 1983.</w:t>
      </w:r>
    </w:p>
  </w:footnote>
  <w:footnote w:id="6">
    <w:p w:rsidR="00830ABF" w:rsidRPr="0038181C" w:rsidRDefault="00830ABF" w:rsidP="00830ABF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доктрини віри,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Persona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humana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. Деякі питання про статеву етику,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29 грудня 1975, 1.</w:t>
      </w:r>
    </w:p>
  </w:footnote>
  <w:footnote w:id="7">
    <w:p w:rsidR="00830ABF" w:rsidRPr="0038181C" w:rsidRDefault="00830ABF" w:rsidP="00830ABF">
      <w:pPr>
        <w:pStyle w:val="footnotedescription"/>
        <w:spacing w:after="14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Керівні вказівки щодо виховання</w:t>
      </w:r>
      <w:r w:rsidRPr="00857C2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людської любові,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4.</w:t>
      </w:r>
    </w:p>
  </w:footnote>
  <w:footnote w:id="8">
    <w:p w:rsidR="00830ABF" w:rsidRPr="0038181C" w:rsidRDefault="00830ABF" w:rsidP="00830ABF">
      <w:pPr>
        <w:pStyle w:val="footnotedescription"/>
        <w:spacing w:after="345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Там же,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. 35.</w:t>
      </w:r>
    </w:p>
  </w:footnote>
  <w:footnote w:id="9">
    <w:p w:rsidR="00830ABF" w:rsidRPr="0038181C" w:rsidRDefault="00830ABF" w:rsidP="00830ABF">
      <w:pPr>
        <w:pStyle w:val="footnotedescription"/>
        <w:spacing w:after="26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Див.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Там же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21-47, частина про християнське бачення статевого виміру.</w:t>
      </w:r>
    </w:p>
  </w:footnote>
  <w:footnote w:id="10">
    <w:p w:rsidR="00830ABF" w:rsidRPr="0038181C" w:rsidRDefault="00830ABF" w:rsidP="00830ABF">
      <w:pPr>
        <w:pStyle w:val="footnotedescription"/>
        <w:spacing w:line="266" w:lineRule="auto"/>
        <w:ind w:left="0"/>
        <w:contextualSpacing/>
        <w:jc w:val="both"/>
        <w:rPr>
          <w:rFonts w:ascii="Times New Roman" w:hAnsi="Times New Roman" w:cs="Times New Roman"/>
          <w:i w:val="0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Другий Ватиканський Собор, Душпастирська конституція про Церкву в сучасному світі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Gaudium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et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spes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7 грудня 1965, 11.</w:t>
      </w:r>
    </w:p>
  </w:footnote>
  <w:footnote w:id="11">
    <w:p w:rsidR="00830ABF" w:rsidRPr="0038181C" w:rsidRDefault="00830ABF" w:rsidP="00830ABF">
      <w:pPr>
        <w:pStyle w:val="footnotedescription"/>
        <w:spacing w:after="351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56.</w:t>
      </w:r>
    </w:p>
    <w:p w:rsidR="00830ABF" w:rsidRPr="0038181C" w:rsidRDefault="00830ABF" w:rsidP="00830ABF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</w:footnote>
  <w:footnote w:id="12">
    <w:p w:rsidR="00830ABF" w:rsidRPr="0038181C" w:rsidRDefault="00830ABF" w:rsidP="00830ABF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Там же.</w:t>
      </w:r>
    </w:p>
  </w:footnote>
  <w:footnote w:id="13">
    <w:p w:rsidR="00830ABF" w:rsidRPr="00683FDA" w:rsidRDefault="00830ABF" w:rsidP="00830ABF">
      <w:pPr>
        <w:pStyle w:val="a7"/>
        <w:rPr>
          <w:lang w:val="uk-UA"/>
        </w:rPr>
      </w:pPr>
      <w:r>
        <w:rPr>
          <w:rStyle w:val="a9"/>
          <w:lang w:val="uk-UA"/>
        </w:rPr>
        <w:t>13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англійської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перекладається</w:t>
      </w:r>
      <w:proofErr w:type="spellEnd"/>
      <w:r>
        <w:rPr>
          <w:lang w:val="ru-RU"/>
        </w:rPr>
        <w:t xml:space="preserve"> як </w:t>
      </w:r>
      <w:proofErr w:type="spellStart"/>
      <w:r>
        <w:rPr>
          <w:lang w:val="ru-RU"/>
        </w:rPr>
        <w:t>щось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дивне</w:t>
      </w:r>
      <w:proofErr w:type="spellEnd"/>
      <w:r>
        <w:rPr>
          <w:lang w:val="ru-RU"/>
        </w:rPr>
        <w:t>», «</w:t>
      </w:r>
      <w:proofErr w:type="spellStart"/>
      <w:r>
        <w:rPr>
          <w:lang w:val="ru-RU"/>
        </w:rPr>
        <w:t>сумнівне</w:t>
      </w:r>
      <w:proofErr w:type="spellEnd"/>
      <w:r>
        <w:rPr>
          <w:lang w:val="ru-RU"/>
        </w:rPr>
        <w:t xml:space="preserve">» </w:t>
      </w:r>
      <w:r w:rsidRPr="00683FDA">
        <w:rPr>
          <w:lang w:val="ru-RU"/>
        </w:rPr>
        <w:t>[</w:t>
      </w:r>
      <w:r>
        <w:rPr>
          <w:lang w:val="ru-RU"/>
        </w:rPr>
        <w:t>прим. ред.</w:t>
      </w:r>
      <w:r w:rsidRPr="00683FDA">
        <w:rPr>
          <w:lang w:val="ru-RU"/>
        </w:rPr>
        <w:t>]</w:t>
      </w:r>
    </w:p>
  </w:footnote>
  <w:footnote w:id="14">
    <w:p w:rsidR="00830ABF" w:rsidRPr="00683FDA" w:rsidRDefault="00830ABF" w:rsidP="00830ABF">
      <w:pPr>
        <w:pStyle w:val="a7"/>
        <w:rPr>
          <w:lang w:val="ru-RU"/>
        </w:rPr>
      </w:pPr>
      <w:r w:rsidRPr="00FE5482">
        <w:rPr>
          <w:rStyle w:val="a9"/>
          <w:lang w:val="ru-RU"/>
        </w:rPr>
        <w:t>14</w:t>
      </w:r>
      <w:r w:rsidRPr="00683FDA">
        <w:rPr>
          <w:lang w:val="ru-RU"/>
        </w:rPr>
        <w:t xml:space="preserve"> </w:t>
      </w: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англійської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мови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споріднення</w:t>
      </w:r>
      <w:proofErr w:type="spellEnd"/>
      <w:r>
        <w:rPr>
          <w:lang w:val="ru-RU"/>
        </w:rPr>
        <w:t>»</w:t>
      </w:r>
      <w:r w:rsidRPr="001D6378">
        <w:rPr>
          <w:lang w:val="ru-RU"/>
        </w:rPr>
        <w:t xml:space="preserve"> </w:t>
      </w:r>
      <w:r w:rsidRPr="00C45DBE">
        <w:rPr>
          <w:lang w:val="ru-RU"/>
        </w:rPr>
        <w:t>[</w:t>
      </w:r>
      <w:r>
        <w:rPr>
          <w:lang w:val="ru-RU"/>
        </w:rPr>
        <w:t>прим. ред.</w:t>
      </w:r>
      <w:r w:rsidRPr="00C45DBE">
        <w:rPr>
          <w:lang w:val="ru-RU"/>
        </w:rPr>
        <w:t>]</w:t>
      </w:r>
      <w:r>
        <w:rPr>
          <w:lang w:val="ru-RU"/>
        </w:rPr>
        <w:t xml:space="preserve">.  </w:t>
      </w:r>
    </w:p>
  </w:footnote>
  <w:footnote w:id="15">
    <w:p w:rsidR="00830ABF" w:rsidRPr="0038181C" w:rsidRDefault="00830ABF" w:rsidP="00830ABF">
      <w:pPr>
        <w:pStyle w:val="footnotedescription"/>
        <w:spacing w:line="266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otnotemark"/>
          <w:rFonts w:ascii="Times New Roman" w:hAnsi="Times New Roman" w:cs="Times New Roman"/>
          <w:lang w:val="uk-UA"/>
        </w:rPr>
        <w:t>15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Див. 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учасників Загальної асамблеї членів Папської Академії «За життя»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5 жовтня 2017. </w:t>
      </w:r>
    </w:p>
  </w:footnote>
  <w:footnote w:id="16">
    <w:p w:rsidR="00830ABF" w:rsidRPr="0038181C" w:rsidRDefault="00830ABF" w:rsidP="00830ABF">
      <w:pPr>
        <w:pStyle w:val="footnotedescription"/>
        <w:spacing w:after="1"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5482">
        <w:rPr>
          <w:rStyle w:val="a9"/>
          <w:i w:val="0"/>
          <w:sz w:val="20"/>
          <w:szCs w:val="20"/>
          <w:lang w:val="uk-UA"/>
        </w:rPr>
        <w:t>16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доктрини віри,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Лист до єпископів Католицької Церкви про співпрацю чоловіка і жінки у Церкві та в світі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31 травня 2004, 13.</w:t>
      </w:r>
    </w:p>
  </w:footnote>
  <w:footnote w:id="17">
    <w:p w:rsidR="00830ABF" w:rsidRPr="0038181C" w:rsidRDefault="00830ABF" w:rsidP="00830ABF">
      <w:pPr>
        <w:pStyle w:val="footnotedescription"/>
        <w:spacing w:after="37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5482">
        <w:rPr>
          <w:rStyle w:val="a9"/>
          <w:i w:val="0"/>
          <w:sz w:val="20"/>
          <w:szCs w:val="20"/>
          <w:lang w:val="ru-RU"/>
        </w:rPr>
        <w:t>17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Іван Павло II,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Лист до жінок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29 червня 1995, 9.</w:t>
      </w:r>
    </w:p>
  </w:footnote>
  <w:footnote w:id="18">
    <w:p w:rsidR="00830ABF" w:rsidRPr="0038181C" w:rsidRDefault="00830ABF" w:rsidP="00830ABF">
      <w:pPr>
        <w:pStyle w:val="footnotedescription"/>
        <w:spacing w:after="27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5482">
        <w:rPr>
          <w:rStyle w:val="a9"/>
          <w:i w:val="0"/>
          <w:sz w:val="20"/>
          <w:szCs w:val="20"/>
          <w:lang w:val="ru-RU"/>
        </w:rPr>
        <w:t>18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доктрини віри,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Лист до єпископів,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13.</w:t>
      </w:r>
    </w:p>
  </w:footnote>
  <w:footnote w:id="19">
    <w:p w:rsidR="00830ABF" w:rsidRPr="0038181C" w:rsidRDefault="00830ABF" w:rsidP="00830ABF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5482">
        <w:rPr>
          <w:rStyle w:val="a9"/>
          <w:i w:val="0"/>
          <w:sz w:val="20"/>
          <w:szCs w:val="20"/>
          <w:lang w:val="ru-RU"/>
        </w:rPr>
        <w:t>19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Іван Павло II,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Лист до жінок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9.</w:t>
      </w:r>
    </w:p>
  </w:footnote>
  <w:footnote w:id="20">
    <w:p w:rsidR="009E3252" w:rsidRPr="0038181C" w:rsidRDefault="009E3252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учасників Загальної асамблеї членів Папської Академії «За життя»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3.</w:t>
      </w:r>
    </w:p>
  </w:footnote>
  <w:footnote w:id="21">
    <w:p w:rsidR="009E3252" w:rsidRPr="0038181C" w:rsidRDefault="009E3252" w:rsidP="008648DC">
      <w:pPr>
        <w:pStyle w:val="footnotedescription"/>
        <w:spacing w:after="13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34.</w:t>
      </w:r>
    </w:p>
  </w:footnote>
  <w:footnote w:id="22">
    <w:p w:rsidR="009E3252" w:rsidRPr="0038181C" w:rsidRDefault="009E3252" w:rsidP="008648DC">
      <w:pPr>
        <w:pStyle w:val="footnotedescription"/>
        <w:spacing w:after="5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Gaudium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et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spes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14.</w:t>
      </w:r>
    </w:p>
  </w:footnote>
  <w:footnote w:id="23">
    <w:p w:rsidR="009E3252" w:rsidRPr="0038181C" w:rsidRDefault="009E3252" w:rsidP="008648DC">
      <w:pPr>
        <w:pStyle w:val="footnotedescription"/>
        <w:spacing w:after="44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Там же.</w:t>
      </w:r>
    </w:p>
  </w:footnote>
  <w:footnote w:id="24">
    <w:p w:rsidR="009E3252" w:rsidRPr="0038181C" w:rsidRDefault="009E3252" w:rsidP="008648DC">
      <w:pPr>
        <w:pStyle w:val="footnotedescription"/>
        <w:spacing w:line="254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K.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Войтила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Любов і відповідальність. Статева мораль і міжособистісне життя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Казале-Монферрато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2008</w:t>
      </w:r>
      <w:r w:rsidRPr="0038181C">
        <w:rPr>
          <w:rFonts w:ascii="Times New Roman" w:hAnsi="Times New Roman" w:cs="Times New Roman"/>
          <w:i w:val="0"/>
          <w:sz w:val="20"/>
          <w:szCs w:val="20"/>
          <w:vertAlign w:val="superscript"/>
          <w:lang w:val="uk-UA"/>
        </w:rPr>
        <w:t>4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с. 41. </w:t>
      </w:r>
    </w:p>
  </w:footnote>
  <w:footnote w:id="25">
    <w:p w:rsidR="009E3252" w:rsidRPr="0038181C" w:rsidRDefault="009E3252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Див. Іван Павло II, Енцикліка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Veritatis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splendor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6 серпня 1993, 48.</w:t>
      </w:r>
    </w:p>
  </w:footnote>
  <w:footnote w:id="26">
    <w:p w:rsidR="009E3252" w:rsidRPr="0038181C" w:rsidRDefault="009E3252" w:rsidP="008648DC">
      <w:pPr>
        <w:pStyle w:val="footnotedescription"/>
        <w:spacing w:line="268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Пор.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доктрини віри, </w:t>
      </w:r>
      <w:r w:rsidR="00951EA1" w:rsidRPr="0038181C">
        <w:rPr>
          <w:rFonts w:ascii="Times New Roman" w:hAnsi="Times New Roman" w:cs="Times New Roman"/>
          <w:lang w:val="uk-UA"/>
        </w:rPr>
        <w:t>Інструкція</w:t>
      </w:r>
      <w:r w:rsidR="00951EA1">
        <w:rPr>
          <w:rFonts w:ascii="Times New Roman" w:hAnsi="Times New Roman" w:cs="Times New Roman"/>
          <w:lang w:val="uk-UA"/>
        </w:rPr>
        <w:t xml:space="preserve"> про повагу до людського життя на його початку </w:t>
      </w:r>
      <w:r w:rsidR="00951EA1" w:rsidRPr="0038181C">
        <w:rPr>
          <w:rFonts w:ascii="Times New Roman" w:hAnsi="Times New Roman" w:cs="Times New Roman"/>
          <w:lang w:val="uk-UA"/>
        </w:rPr>
        <w:t xml:space="preserve">і гідність </w:t>
      </w:r>
      <w:r w:rsidR="00951EA1">
        <w:rPr>
          <w:rFonts w:ascii="Times New Roman" w:hAnsi="Times New Roman" w:cs="Times New Roman"/>
          <w:lang w:val="uk-UA"/>
        </w:rPr>
        <w:t>продовження людського роду</w:t>
      </w:r>
      <w:r w:rsidR="00951EA1" w:rsidRPr="0038181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51EA1" w:rsidRPr="0038181C">
        <w:rPr>
          <w:rFonts w:ascii="Times New Roman" w:hAnsi="Times New Roman" w:cs="Times New Roman"/>
          <w:lang w:val="uk-UA"/>
        </w:rPr>
        <w:t>Donum</w:t>
      </w:r>
      <w:proofErr w:type="spellEnd"/>
      <w:r w:rsidR="00951EA1" w:rsidRPr="0038181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51EA1" w:rsidRPr="0038181C">
        <w:rPr>
          <w:rFonts w:ascii="Times New Roman" w:hAnsi="Times New Roman" w:cs="Times New Roman"/>
          <w:lang w:val="uk-UA"/>
        </w:rPr>
        <w:t>vitae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22 лютого 1987, 4. </w:t>
      </w:r>
    </w:p>
  </w:footnote>
  <w:footnote w:id="27">
    <w:p w:rsidR="009E3252" w:rsidRPr="0038181C" w:rsidRDefault="009E3252" w:rsidP="008648DC">
      <w:pPr>
        <w:pStyle w:val="footnotedescription"/>
        <w:spacing w:line="266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Венедикт XVI,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учасників VI європейського симпозіуму університетських викладачів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Рим, 7 червня 2008.</w:t>
      </w:r>
    </w:p>
  </w:footnote>
  <w:footnote w:id="28">
    <w:p w:rsidR="009E3252" w:rsidRPr="0038181C" w:rsidRDefault="009E3252" w:rsidP="008648DC">
      <w:pPr>
        <w:pStyle w:val="footnotedescription"/>
        <w:spacing w:after="20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Венедикт XVI,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в Рейхстазі Берліна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22 вересня 2011. </w:t>
      </w:r>
    </w:p>
  </w:footnote>
  <w:footnote w:id="29">
    <w:p w:rsidR="009E3252" w:rsidRPr="0038181C" w:rsidRDefault="009E3252" w:rsidP="008648DC">
      <w:pPr>
        <w:pStyle w:val="footnotedescription"/>
        <w:spacing w:line="265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Енцикліка про турботу 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за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спільний дім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Laudato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si’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24 травня 2015, 154-155.</w:t>
      </w:r>
    </w:p>
  </w:footnote>
  <w:footnote w:id="30">
    <w:p w:rsidR="009E3252" w:rsidRPr="0038181C" w:rsidRDefault="009E3252" w:rsidP="008648DC">
      <w:pPr>
        <w:pStyle w:val="footnotedescription"/>
        <w:spacing w:after="13" w:line="25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Іван Павло II, “Педагогіка тіла, моральний порядок, емоційні прояви”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, Загальна аудієнція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8 квітня 1981,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Insegnamenti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IV/1 (1981), с. 904. </w:t>
      </w:r>
    </w:p>
  </w:footnote>
  <w:footnote w:id="31">
    <w:p w:rsidR="009E3252" w:rsidRPr="0038181C" w:rsidRDefault="009E3252" w:rsidP="008648DC">
      <w:pPr>
        <w:pStyle w:val="a7"/>
        <w:ind w:left="0" w:firstLine="0"/>
        <w:rPr>
          <w:rFonts w:ascii="Times New Roman" w:hAnsi="Times New Roman" w:cs="Times New Roman"/>
          <w:i/>
          <w:lang w:val="uk-UA"/>
        </w:rPr>
      </w:pPr>
      <w:r w:rsidRPr="0038181C">
        <w:rPr>
          <w:rStyle w:val="a9"/>
          <w:rFonts w:ascii="Times New Roman" w:hAnsi="Times New Roman" w:cs="Times New Roman"/>
          <w:i/>
          <w:lang w:val="uk-UA"/>
        </w:rPr>
        <w:footnoteRef/>
      </w:r>
      <w:r w:rsidRPr="0038181C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i/>
          <w:lang w:val="uk-UA"/>
        </w:rPr>
        <w:t>Veritatis</w:t>
      </w:r>
      <w:proofErr w:type="spellEnd"/>
      <w:r w:rsidRPr="0038181C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i/>
          <w:lang w:val="uk-UA"/>
        </w:rPr>
        <w:t>splendor</w:t>
      </w:r>
      <w:proofErr w:type="spellEnd"/>
      <w:r w:rsidRPr="0038181C">
        <w:rPr>
          <w:rFonts w:ascii="Times New Roman" w:hAnsi="Times New Roman" w:cs="Times New Roman"/>
          <w:i/>
          <w:lang w:val="uk-UA"/>
        </w:rPr>
        <w:t xml:space="preserve">, </w:t>
      </w:r>
      <w:r w:rsidRPr="0038181C">
        <w:rPr>
          <w:rFonts w:ascii="Times New Roman" w:hAnsi="Times New Roman" w:cs="Times New Roman"/>
          <w:lang w:val="uk-UA"/>
        </w:rPr>
        <w:t>50</w:t>
      </w:r>
    </w:p>
  </w:footnote>
  <w:footnote w:id="32">
    <w:p w:rsidR="009E3252" w:rsidRPr="0038181C" w:rsidRDefault="009E3252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Див.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Там же.</w:t>
      </w:r>
    </w:p>
  </w:footnote>
  <w:footnote w:id="33">
    <w:p w:rsidR="009E3252" w:rsidRPr="0038181C" w:rsidRDefault="009E3252" w:rsidP="0043771D">
      <w:pPr>
        <w:pStyle w:val="footnotedescription"/>
        <w:spacing w:after="9" w:line="239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«Чоловік і жінка становлять два способи реалізації, з боку людських створінь, певної участі у Божественному Бутті: вони створені “на образ і на подобу Бога” і 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повністю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втілюють в життя це покликання не тільки як окремі особи, але і як пара, як спільнота любові. 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Направлені на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єдн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ст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ь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та плідн</w:t>
      </w:r>
      <w:r>
        <w:rPr>
          <w:rFonts w:ascii="Times New Roman" w:hAnsi="Times New Roman" w:cs="Times New Roman"/>
          <w:i w:val="0"/>
          <w:sz w:val="20"/>
          <w:szCs w:val="20"/>
          <w:lang w:val="uk-UA"/>
        </w:rPr>
        <w:t>ість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одружені чоловік і жінка беруть участь у творчій любові Бога, живучи єдністю з Ним завдяки іншому», </w:t>
      </w:r>
      <w:r w:rsidRPr="009A542E">
        <w:rPr>
          <w:rFonts w:ascii="Times New Roman" w:hAnsi="Times New Roman" w:cs="Times New Roman"/>
          <w:sz w:val="20"/>
          <w:szCs w:val="20"/>
          <w:lang w:val="uk-UA"/>
        </w:rPr>
        <w:t>Виховні дороговкази в людській любові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26. Див. також Конгрегація Католицької освіти, </w:t>
      </w:r>
      <w:r w:rsidRPr="00CB41F0">
        <w:rPr>
          <w:rFonts w:ascii="Times New Roman" w:hAnsi="Times New Roman" w:cs="Times New Roman"/>
          <w:sz w:val="20"/>
          <w:szCs w:val="20"/>
          <w:lang w:val="uk-UA"/>
        </w:rPr>
        <w:t>Виховання навичок міжку</w:t>
      </w:r>
      <w:r>
        <w:rPr>
          <w:rFonts w:ascii="Times New Roman" w:hAnsi="Times New Roman" w:cs="Times New Roman"/>
          <w:sz w:val="20"/>
          <w:szCs w:val="20"/>
          <w:lang w:val="uk-UA"/>
        </w:rPr>
        <w:t>льтур</w:t>
      </w:r>
      <w:r w:rsidRPr="00CB41F0">
        <w:rPr>
          <w:rFonts w:ascii="Times New Roman" w:hAnsi="Times New Roman" w:cs="Times New Roman"/>
          <w:sz w:val="20"/>
          <w:szCs w:val="20"/>
          <w:lang w:val="uk-UA"/>
        </w:rPr>
        <w:t>ного діалогу в католицькій школі. Жити разом задля суспільства любові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28 жовтня 2013, 35-36.</w:t>
      </w:r>
    </w:p>
  </w:footnote>
  <w:footnote w:id="34">
    <w:p w:rsidR="009E3252" w:rsidRPr="0038181C" w:rsidRDefault="009E3252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286.</w:t>
      </w:r>
    </w:p>
  </w:footnote>
  <w:footnote w:id="35">
    <w:p w:rsidR="009E3252" w:rsidRPr="0038181C" w:rsidRDefault="009E3252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Венедикт XVI,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під час Загальної асамблеї Конференції єпископів Італії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27 травня 2010.</w:t>
      </w:r>
    </w:p>
  </w:footnote>
  <w:footnote w:id="36">
    <w:p w:rsidR="009E3252" w:rsidRPr="0038181C" w:rsidRDefault="009E3252" w:rsidP="008648DC">
      <w:pPr>
        <w:pStyle w:val="footnotedescription"/>
        <w:spacing w:after="4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Венедикт XVI,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Звернення до Римської Курії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21 грудня 2012. </w:t>
      </w:r>
    </w:p>
  </w:footnote>
  <w:footnote w:id="37">
    <w:p w:rsidR="009E3252" w:rsidRPr="0038181C" w:rsidRDefault="009E3252" w:rsidP="008648DC">
      <w:pPr>
        <w:pStyle w:val="footnotedescription"/>
        <w:spacing w:after="12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151.</w:t>
      </w:r>
    </w:p>
  </w:footnote>
  <w:footnote w:id="38">
    <w:p w:rsidR="009E3252" w:rsidRPr="0038181C" w:rsidRDefault="009E3252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Laudato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si’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155.</w:t>
      </w:r>
    </w:p>
  </w:footnote>
  <w:footnote w:id="39">
    <w:p w:rsidR="009E3252" w:rsidRPr="0038181C" w:rsidRDefault="009E3252" w:rsidP="008648DC">
      <w:pPr>
        <w:pStyle w:val="footnotedescription"/>
        <w:spacing w:after="24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Катехизм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Католицької Церкви, 1643.</w:t>
      </w:r>
    </w:p>
  </w:footnote>
  <w:footnote w:id="40">
    <w:p w:rsidR="009E3252" w:rsidRPr="0038181C" w:rsidRDefault="009E3252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Промова до учасників Міжнародного симпозіуму про взаємодоповнюваність чоловіка та жінки, який було організовано Конгрегацією доктрини віри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17 листопада 2014, 3.</w:t>
      </w:r>
    </w:p>
  </w:footnote>
  <w:footnote w:id="41">
    <w:p w:rsidR="009E3252" w:rsidRPr="0038181C" w:rsidRDefault="009E3252" w:rsidP="008648DC">
      <w:pPr>
        <w:pStyle w:val="footnotedescription"/>
        <w:spacing w:after="2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Кодекс канонічного права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кан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. 1136; див.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Кодекс канонів Східних Церков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, </w:t>
      </w:r>
      <w:proofErr w:type="spellStart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кан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. 627. </w:t>
      </w:r>
    </w:p>
  </w:footnote>
  <w:footnote w:id="42">
    <w:p w:rsidR="009E3252" w:rsidRPr="0038181C" w:rsidRDefault="009E3252" w:rsidP="008648DC">
      <w:pPr>
        <w:pStyle w:val="footnotedescription"/>
        <w:spacing w:after="11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Gravissimum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educationis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 3.</w:t>
      </w:r>
    </w:p>
  </w:footnote>
  <w:footnote w:id="43">
    <w:p w:rsidR="009E3252" w:rsidRPr="0038181C" w:rsidRDefault="009E3252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Amoris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laetitia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 280.</w:t>
      </w:r>
    </w:p>
  </w:footnote>
  <w:footnote w:id="44">
    <w:p w:rsidR="009E3252" w:rsidRPr="0038181C" w:rsidRDefault="009E3252" w:rsidP="008648DC">
      <w:pPr>
        <w:pStyle w:val="footnotedescription"/>
        <w:spacing w:after="27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Familiaris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consortio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 36.</w:t>
      </w:r>
    </w:p>
  </w:footnote>
  <w:footnote w:id="45">
    <w:p w:rsidR="009E3252" w:rsidRPr="0038181C" w:rsidRDefault="009E3252" w:rsidP="008648DC">
      <w:pPr>
        <w:pStyle w:val="footnotedescription"/>
        <w:spacing w:line="267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Папа Франциск,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Звернення до Делегації Міжнародної католицької організації у справах дітей (BICE)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11 квітня 2014.</w:t>
      </w:r>
    </w:p>
  </w:footnote>
  <w:footnote w:id="46">
    <w:p w:rsidR="009E3252" w:rsidRPr="0038181C" w:rsidRDefault="009E3252" w:rsidP="008648DC">
      <w:pPr>
        <w:pStyle w:val="footnotedescription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Familiaris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38181C">
        <w:rPr>
          <w:rFonts w:ascii="Times New Roman" w:hAnsi="Times New Roman" w:cs="Times New Roman"/>
          <w:sz w:val="20"/>
          <w:szCs w:val="20"/>
          <w:lang w:val="uk-UA"/>
        </w:rPr>
        <w:t>consortio</w:t>
      </w:r>
      <w:proofErr w:type="spellEnd"/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 37.</w:t>
      </w:r>
    </w:p>
  </w:footnote>
  <w:footnote w:id="47">
    <w:p w:rsidR="009E3252" w:rsidRPr="0038181C" w:rsidRDefault="009E3252" w:rsidP="008648DC">
      <w:pPr>
        <w:pStyle w:val="footnotedescription"/>
        <w:spacing w:line="268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Католицької освіти,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Католицька школа на порозі третього тисячоліття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28 грудня 1997, 9.</w:t>
      </w:r>
    </w:p>
  </w:footnote>
  <w:footnote w:id="48">
    <w:p w:rsidR="00E46A06" w:rsidRDefault="009E3252" w:rsidP="00A00DF0">
      <w:pPr>
        <w:pStyle w:val="footnotedescription"/>
        <w:tabs>
          <w:tab w:val="left" w:pos="3402"/>
        </w:tabs>
        <w:spacing w:after="41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Виховання навичок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між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культурального</w:t>
      </w:r>
      <w:proofErr w:type="spellEnd"/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діалогу в католицькій школі,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 58.</w:t>
      </w:r>
    </w:p>
    <w:bookmarkEnd w:id="0"/>
  </w:footnote>
  <w:footnote w:id="49">
    <w:p w:rsidR="009E3252" w:rsidRPr="0038181C" w:rsidRDefault="009E3252" w:rsidP="008648DC">
      <w:pPr>
        <w:pStyle w:val="footnotedescription"/>
        <w:spacing w:after="35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181C">
        <w:rPr>
          <w:rStyle w:val="footnotemark"/>
          <w:rFonts w:ascii="Times New Roman" w:hAnsi="Times New Roman" w:cs="Times New Roman"/>
          <w:sz w:val="20"/>
          <w:szCs w:val="20"/>
          <w:lang w:val="uk-UA"/>
        </w:rPr>
        <w:footnoteRef/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Конгрегація Католицької освіти, </w:t>
      </w:r>
      <w:r w:rsidRPr="0038181C">
        <w:rPr>
          <w:rFonts w:ascii="Times New Roman" w:hAnsi="Times New Roman" w:cs="Times New Roman"/>
          <w:sz w:val="20"/>
          <w:szCs w:val="20"/>
          <w:lang w:val="uk-UA"/>
        </w:rPr>
        <w:t>Католицька школа</w:t>
      </w:r>
      <w:r w:rsidRPr="0038181C">
        <w:rPr>
          <w:rFonts w:ascii="Times New Roman" w:hAnsi="Times New Roman" w:cs="Times New Roman"/>
          <w:i w:val="0"/>
          <w:sz w:val="20"/>
          <w:szCs w:val="20"/>
          <w:lang w:val="uk-UA"/>
        </w:rPr>
        <w:t>, 19 березня 1977, 45.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1E5"/>
    <w:multiLevelType w:val="hybridMultilevel"/>
    <w:tmpl w:val="831427CE"/>
    <w:lvl w:ilvl="0" w:tplc="71809D9C">
      <w:start w:val="30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B4A9C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8D04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0ED05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92653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C59A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1ACC9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D6FCB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08140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5045D"/>
    <w:multiLevelType w:val="hybridMultilevel"/>
    <w:tmpl w:val="A11E7E4A"/>
    <w:lvl w:ilvl="0" w:tplc="3B00FAE4">
      <w:start w:val="39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A8167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E8BBE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20B1F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B00E9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16316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EAD30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06F1D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B8F9A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1B353A"/>
    <w:multiLevelType w:val="hybridMultilevel"/>
    <w:tmpl w:val="CB16C9D8"/>
    <w:lvl w:ilvl="0" w:tplc="0B1CB2F6">
      <w:start w:val="47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428F7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3A807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B20B0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8814B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32102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6C3BB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6E1D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D89A6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2941FC"/>
    <w:multiLevelType w:val="hybridMultilevel"/>
    <w:tmpl w:val="E91C5BAA"/>
    <w:lvl w:ilvl="0" w:tplc="1BA4D342">
      <w:start w:val="8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61F3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2E9F4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04916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5AC73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D8FF4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7E283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AA7F4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52034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53085A"/>
    <w:multiLevelType w:val="hybridMultilevel"/>
    <w:tmpl w:val="8686249C"/>
    <w:lvl w:ilvl="0" w:tplc="DCF2E4A0">
      <w:start w:val="15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688AF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D0FF8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4693D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B803B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06030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800D5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2A369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AC321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ED6E22"/>
    <w:multiLevelType w:val="hybridMultilevel"/>
    <w:tmpl w:val="53FE8D74"/>
    <w:lvl w:ilvl="0" w:tplc="10782856">
      <w:start w:val="52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E0486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04ACA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2FEB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4CB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3C78F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26D69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4C17B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E07B2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86278B"/>
    <w:multiLevelType w:val="hybridMultilevel"/>
    <w:tmpl w:val="83BAF958"/>
    <w:lvl w:ilvl="0" w:tplc="654227FE">
      <w:start w:val="1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29A6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4ECE0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BE212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F2E5C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D0141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224F8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7E33E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C04D0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5D6875"/>
    <w:multiLevelType w:val="hybridMultilevel"/>
    <w:tmpl w:val="C47C66E2"/>
    <w:lvl w:ilvl="0" w:tplc="8BDC0AA2">
      <w:start w:val="24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6F9E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18603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80279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3EAFD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F09A9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B8E79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E8FC9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1E7D6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C067FC"/>
    <w:multiLevelType w:val="hybridMultilevel"/>
    <w:tmpl w:val="35405204"/>
    <w:lvl w:ilvl="0" w:tplc="CB84019A">
      <w:start w:val="36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9CC48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EA1F2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92EA3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44A41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3ECB9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60FF8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94DDF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7E3FA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DF10F5"/>
    <w:multiLevelType w:val="hybridMultilevel"/>
    <w:tmpl w:val="DF766DDC"/>
    <w:lvl w:ilvl="0" w:tplc="FCE22034">
      <w:start w:val="6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A592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26AF0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8A7EF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86450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2A941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F2D30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0A9F8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A2D3A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1700E8"/>
    <w:multiLevelType w:val="hybridMultilevel"/>
    <w:tmpl w:val="F628DDB2"/>
    <w:lvl w:ilvl="0" w:tplc="9386EBBE">
      <w:start w:val="43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4CA05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10574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A4D3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BA443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CCB8E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F0F68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40034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E05D1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A0473D"/>
    <w:multiLevelType w:val="hybridMultilevel"/>
    <w:tmpl w:val="1006042A"/>
    <w:lvl w:ilvl="0" w:tplc="FB4421D4">
      <w:start w:val="11"/>
      <w:numFmt w:val="decimal"/>
      <w:lvlText w:val="%1."/>
      <w:lvlJc w:val="left"/>
      <w:pPr>
        <w:ind w:left="398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3" w:hanging="360"/>
      </w:pPr>
    </w:lvl>
    <w:lvl w:ilvl="2" w:tplc="0422001B" w:tentative="1">
      <w:start w:val="1"/>
      <w:numFmt w:val="lowerRoman"/>
      <w:lvlText w:val="%3."/>
      <w:lvlJc w:val="right"/>
      <w:pPr>
        <w:ind w:left="1823" w:hanging="180"/>
      </w:pPr>
    </w:lvl>
    <w:lvl w:ilvl="3" w:tplc="0422000F" w:tentative="1">
      <w:start w:val="1"/>
      <w:numFmt w:val="decimal"/>
      <w:lvlText w:val="%4."/>
      <w:lvlJc w:val="left"/>
      <w:pPr>
        <w:ind w:left="2543" w:hanging="360"/>
      </w:pPr>
    </w:lvl>
    <w:lvl w:ilvl="4" w:tplc="04220019" w:tentative="1">
      <w:start w:val="1"/>
      <w:numFmt w:val="lowerLetter"/>
      <w:lvlText w:val="%5."/>
      <w:lvlJc w:val="left"/>
      <w:pPr>
        <w:ind w:left="3263" w:hanging="360"/>
      </w:pPr>
    </w:lvl>
    <w:lvl w:ilvl="5" w:tplc="0422001B" w:tentative="1">
      <w:start w:val="1"/>
      <w:numFmt w:val="lowerRoman"/>
      <w:lvlText w:val="%6."/>
      <w:lvlJc w:val="right"/>
      <w:pPr>
        <w:ind w:left="3983" w:hanging="180"/>
      </w:pPr>
    </w:lvl>
    <w:lvl w:ilvl="6" w:tplc="0422000F" w:tentative="1">
      <w:start w:val="1"/>
      <w:numFmt w:val="decimal"/>
      <w:lvlText w:val="%7."/>
      <w:lvlJc w:val="left"/>
      <w:pPr>
        <w:ind w:left="4703" w:hanging="360"/>
      </w:pPr>
    </w:lvl>
    <w:lvl w:ilvl="7" w:tplc="04220019" w:tentative="1">
      <w:start w:val="1"/>
      <w:numFmt w:val="lowerLetter"/>
      <w:lvlText w:val="%8."/>
      <w:lvlJc w:val="left"/>
      <w:pPr>
        <w:ind w:left="5423" w:hanging="360"/>
      </w:pPr>
    </w:lvl>
    <w:lvl w:ilvl="8" w:tplc="042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6F351407"/>
    <w:multiLevelType w:val="hybridMultilevel"/>
    <w:tmpl w:val="6F42B7A6"/>
    <w:lvl w:ilvl="0" w:tplc="D6CCE076">
      <w:start w:val="19"/>
      <w:numFmt w:val="decimal"/>
      <w:lvlText w:val="%1."/>
      <w:lvlJc w:val="left"/>
      <w:pPr>
        <w:ind w:left="23"/>
      </w:pPr>
      <w:rPr>
        <w:rFonts w:ascii="Times New Roman" w:eastAsia="Garamond" w:hAnsi="Times New Roman" w:cs="Times New Roman" w:hint="default"/>
        <w:b w:val="0"/>
        <w:i w:val="0"/>
        <w:strike w:val="0"/>
        <w:dstrike w:val="0"/>
        <w:color w:val="181717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AA7BE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34526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583DE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44C04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E2C46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0C2FA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500CA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CAAFB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ya Yarema">
    <w15:presenceInfo w15:providerId="AD" w15:userId="S-1-5-21-55960109-2071828834-32554897-9484"/>
  </w15:person>
  <w15:person w15:author="Mariya Yarema [2]">
    <w15:presenceInfo w15:providerId="AD" w15:userId="S::maria.yarema@ucu.edu.ua::56e0cf9e-7140-4a03-9d76-8a02456ce7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trackRevision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24"/>
    <w:rsid w:val="00027C3E"/>
    <w:rsid w:val="00030BF1"/>
    <w:rsid w:val="00031CB2"/>
    <w:rsid w:val="0004275F"/>
    <w:rsid w:val="00051310"/>
    <w:rsid w:val="0008079F"/>
    <w:rsid w:val="000A3063"/>
    <w:rsid w:val="000A495E"/>
    <w:rsid w:val="000A6904"/>
    <w:rsid w:val="000B54BC"/>
    <w:rsid w:val="000B6D89"/>
    <w:rsid w:val="000C5234"/>
    <w:rsid w:val="000D0A19"/>
    <w:rsid w:val="000E0D1D"/>
    <w:rsid w:val="000E4545"/>
    <w:rsid w:val="000E4F49"/>
    <w:rsid w:val="000F4856"/>
    <w:rsid w:val="000F7C9F"/>
    <w:rsid w:val="00101294"/>
    <w:rsid w:val="0012261A"/>
    <w:rsid w:val="00123A47"/>
    <w:rsid w:val="00142E6A"/>
    <w:rsid w:val="00145301"/>
    <w:rsid w:val="0015134D"/>
    <w:rsid w:val="00153B0A"/>
    <w:rsid w:val="00166E0A"/>
    <w:rsid w:val="00196A91"/>
    <w:rsid w:val="001A4EC0"/>
    <w:rsid w:val="001C2A2D"/>
    <w:rsid w:val="001D1947"/>
    <w:rsid w:val="001D2D33"/>
    <w:rsid w:val="001D2E16"/>
    <w:rsid w:val="001D6378"/>
    <w:rsid w:val="001E4624"/>
    <w:rsid w:val="001E6DAC"/>
    <w:rsid w:val="001F23E1"/>
    <w:rsid w:val="001F695A"/>
    <w:rsid w:val="00201052"/>
    <w:rsid w:val="00213B2F"/>
    <w:rsid w:val="00234C8B"/>
    <w:rsid w:val="002608A0"/>
    <w:rsid w:val="00272EA0"/>
    <w:rsid w:val="0027308E"/>
    <w:rsid w:val="002942DB"/>
    <w:rsid w:val="002978C7"/>
    <w:rsid w:val="002A755D"/>
    <w:rsid w:val="002A793D"/>
    <w:rsid w:val="002B2827"/>
    <w:rsid w:val="002B4D4A"/>
    <w:rsid w:val="002B68BA"/>
    <w:rsid w:val="002C0E42"/>
    <w:rsid w:val="002D1B98"/>
    <w:rsid w:val="002D6E0B"/>
    <w:rsid w:val="002E36C5"/>
    <w:rsid w:val="002F1CCA"/>
    <w:rsid w:val="002F4A26"/>
    <w:rsid w:val="00333FA0"/>
    <w:rsid w:val="003506E8"/>
    <w:rsid w:val="00352EF0"/>
    <w:rsid w:val="00354A9F"/>
    <w:rsid w:val="00366EF7"/>
    <w:rsid w:val="00366FD1"/>
    <w:rsid w:val="003704D4"/>
    <w:rsid w:val="0037053B"/>
    <w:rsid w:val="00377B3E"/>
    <w:rsid w:val="0038181C"/>
    <w:rsid w:val="003833AB"/>
    <w:rsid w:val="00385439"/>
    <w:rsid w:val="0039445A"/>
    <w:rsid w:val="003945DF"/>
    <w:rsid w:val="0039535B"/>
    <w:rsid w:val="003A22BC"/>
    <w:rsid w:val="003B5C7C"/>
    <w:rsid w:val="003C750E"/>
    <w:rsid w:val="003E47C4"/>
    <w:rsid w:val="00401581"/>
    <w:rsid w:val="00401E23"/>
    <w:rsid w:val="00412B3D"/>
    <w:rsid w:val="004142E4"/>
    <w:rsid w:val="004161B4"/>
    <w:rsid w:val="0042363E"/>
    <w:rsid w:val="00431C37"/>
    <w:rsid w:val="00432138"/>
    <w:rsid w:val="00436339"/>
    <w:rsid w:val="0043771D"/>
    <w:rsid w:val="00443325"/>
    <w:rsid w:val="004475BF"/>
    <w:rsid w:val="00467B79"/>
    <w:rsid w:val="00470ED4"/>
    <w:rsid w:val="00472412"/>
    <w:rsid w:val="00472CA0"/>
    <w:rsid w:val="00482868"/>
    <w:rsid w:val="004976FE"/>
    <w:rsid w:val="004B422E"/>
    <w:rsid w:val="004B6600"/>
    <w:rsid w:val="004C35CB"/>
    <w:rsid w:val="004D2752"/>
    <w:rsid w:val="004D2CC4"/>
    <w:rsid w:val="004D5C7F"/>
    <w:rsid w:val="004E55B1"/>
    <w:rsid w:val="004F6366"/>
    <w:rsid w:val="004F6788"/>
    <w:rsid w:val="00505090"/>
    <w:rsid w:val="00511F67"/>
    <w:rsid w:val="005305A5"/>
    <w:rsid w:val="00534ADC"/>
    <w:rsid w:val="00535873"/>
    <w:rsid w:val="00541A06"/>
    <w:rsid w:val="00542183"/>
    <w:rsid w:val="005515D9"/>
    <w:rsid w:val="00572AE9"/>
    <w:rsid w:val="00574F21"/>
    <w:rsid w:val="00576E2C"/>
    <w:rsid w:val="00585347"/>
    <w:rsid w:val="00597E9D"/>
    <w:rsid w:val="005A1B72"/>
    <w:rsid w:val="005A7BCF"/>
    <w:rsid w:val="005E23D2"/>
    <w:rsid w:val="005E3296"/>
    <w:rsid w:val="005F32B8"/>
    <w:rsid w:val="006215AF"/>
    <w:rsid w:val="00637810"/>
    <w:rsid w:val="00642945"/>
    <w:rsid w:val="00647298"/>
    <w:rsid w:val="006650C7"/>
    <w:rsid w:val="00670C60"/>
    <w:rsid w:val="006964D7"/>
    <w:rsid w:val="006B1B48"/>
    <w:rsid w:val="006C34E2"/>
    <w:rsid w:val="006E6CF3"/>
    <w:rsid w:val="00700ED7"/>
    <w:rsid w:val="00704AE4"/>
    <w:rsid w:val="00712656"/>
    <w:rsid w:val="0071648E"/>
    <w:rsid w:val="00740024"/>
    <w:rsid w:val="00761F66"/>
    <w:rsid w:val="00764973"/>
    <w:rsid w:val="00770292"/>
    <w:rsid w:val="00783D87"/>
    <w:rsid w:val="00797640"/>
    <w:rsid w:val="007A5717"/>
    <w:rsid w:val="007B1343"/>
    <w:rsid w:val="007B3422"/>
    <w:rsid w:val="007C2510"/>
    <w:rsid w:val="007C4C63"/>
    <w:rsid w:val="007E2AF3"/>
    <w:rsid w:val="007E6E95"/>
    <w:rsid w:val="007F116B"/>
    <w:rsid w:val="008015E6"/>
    <w:rsid w:val="00814144"/>
    <w:rsid w:val="0081457A"/>
    <w:rsid w:val="00827003"/>
    <w:rsid w:val="00830ABF"/>
    <w:rsid w:val="0083209D"/>
    <w:rsid w:val="00833DF9"/>
    <w:rsid w:val="00853DE3"/>
    <w:rsid w:val="0085625E"/>
    <w:rsid w:val="00857C29"/>
    <w:rsid w:val="0086446C"/>
    <w:rsid w:val="008648DC"/>
    <w:rsid w:val="00865B01"/>
    <w:rsid w:val="008676B5"/>
    <w:rsid w:val="00877AA6"/>
    <w:rsid w:val="00885F62"/>
    <w:rsid w:val="00897B37"/>
    <w:rsid w:val="00897EAF"/>
    <w:rsid w:val="008A185B"/>
    <w:rsid w:val="008C1A25"/>
    <w:rsid w:val="008D21A4"/>
    <w:rsid w:val="008D750C"/>
    <w:rsid w:val="009051C7"/>
    <w:rsid w:val="00922439"/>
    <w:rsid w:val="00933F8B"/>
    <w:rsid w:val="00944BA6"/>
    <w:rsid w:val="00951EA1"/>
    <w:rsid w:val="009746D8"/>
    <w:rsid w:val="00980734"/>
    <w:rsid w:val="00982053"/>
    <w:rsid w:val="00994882"/>
    <w:rsid w:val="009A542E"/>
    <w:rsid w:val="009E3252"/>
    <w:rsid w:val="00A00DF0"/>
    <w:rsid w:val="00A07016"/>
    <w:rsid w:val="00A0799F"/>
    <w:rsid w:val="00A12A97"/>
    <w:rsid w:val="00A21FBA"/>
    <w:rsid w:val="00A335C0"/>
    <w:rsid w:val="00A53BBA"/>
    <w:rsid w:val="00A53DA9"/>
    <w:rsid w:val="00A83BF0"/>
    <w:rsid w:val="00A91F7F"/>
    <w:rsid w:val="00AB28D0"/>
    <w:rsid w:val="00AB36E9"/>
    <w:rsid w:val="00AB4733"/>
    <w:rsid w:val="00AF16AA"/>
    <w:rsid w:val="00B0255B"/>
    <w:rsid w:val="00B231C6"/>
    <w:rsid w:val="00B27BDA"/>
    <w:rsid w:val="00B54DD3"/>
    <w:rsid w:val="00B57D62"/>
    <w:rsid w:val="00B85BF0"/>
    <w:rsid w:val="00BE0DBA"/>
    <w:rsid w:val="00BF6FAF"/>
    <w:rsid w:val="00C033B2"/>
    <w:rsid w:val="00C303DD"/>
    <w:rsid w:val="00C401B5"/>
    <w:rsid w:val="00C45DBE"/>
    <w:rsid w:val="00C510F8"/>
    <w:rsid w:val="00C54203"/>
    <w:rsid w:val="00C564AC"/>
    <w:rsid w:val="00C63F61"/>
    <w:rsid w:val="00C81E78"/>
    <w:rsid w:val="00C82D30"/>
    <w:rsid w:val="00C91A44"/>
    <w:rsid w:val="00C95EED"/>
    <w:rsid w:val="00CA0DF3"/>
    <w:rsid w:val="00CB41F0"/>
    <w:rsid w:val="00CB578D"/>
    <w:rsid w:val="00CD48D8"/>
    <w:rsid w:val="00CE79DA"/>
    <w:rsid w:val="00CE7D87"/>
    <w:rsid w:val="00CF2E61"/>
    <w:rsid w:val="00D0188A"/>
    <w:rsid w:val="00D03993"/>
    <w:rsid w:val="00D10B5E"/>
    <w:rsid w:val="00D14BF9"/>
    <w:rsid w:val="00D3677B"/>
    <w:rsid w:val="00D539AE"/>
    <w:rsid w:val="00D6562B"/>
    <w:rsid w:val="00D76A79"/>
    <w:rsid w:val="00D90AA3"/>
    <w:rsid w:val="00DC52A6"/>
    <w:rsid w:val="00DD0D1D"/>
    <w:rsid w:val="00DD4379"/>
    <w:rsid w:val="00DE309F"/>
    <w:rsid w:val="00DF2795"/>
    <w:rsid w:val="00DF4868"/>
    <w:rsid w:val="00E062AE"/>
    <w:rsid w:val="00E10305"/>
    <w:rsid w:val="00E37A20"/>
    <w:rsid w:val="00E46A06"/>
    <w:rsid w:val="00E61153"/>
    <w:rsid w:val="00E620C3"/>
    <w:rsid w:val="00E657AB"/>
    <w:rsid w:val="00E71C3A"/>
    <w:rsid w:val="00E8443A"/>
    <w:rsid w:val="00E9317A"/>
    <w:rsid w:val="00E96167"/>
    <w:rsid w:val="00EA203E"/>
    <w:rsid w:val="00EA46CA"/>
    <w:rsid w:val="00EA5577"/>
    <w:rsid w:val="00EC06B2"/>
    <w:rsid w:val="00ED4337"/>
    <w:rsid w:val="00EE3A47"/>
    <w:rsid w:val="00EF257A"/>
    <w:rsid w:val="00EF29DD"/>
    <w:rsid w:val="00EF754A"/>
    <w:rsid w:val="00EF79E4"/>
    <w:rsid w:val="00F02D9A"/>
    <w:rsid w:val="00F07766"/>
    <w:rsid w:val="00F12329"/>
    <w:rsid w:val="00F23D2E"/>
    <w:rsid w:val="00F27B51"/>
    <w:rsid w:val="00F35619"/>
    <w:rsid w:val="00F62026"/>
    <w:rsid w:val="00F76B35"/>
    <w:rsid w:val="00F8264E"/>
    <w:rsid w:val="00F86E09"/>
    <w:rsid w:val="00F9250E"/>
    <w:rsid w:val="00F94982"/>
    <w:rsid w:val="00FA1F0A"/>
    <w:rsid w:val="00FC194C"/>
    <w:rsid w:val="00FC40CE"/>
    <w:rsid w:val="00FD715B"/>
    <w:rsid w:val="00FE16A4"/>
    <w:rsid w:val="00FE1CAA"/>
    <w:rsid w:val="00FE77E5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B2"/>
    <w:pPr>
      <w:spacing w:after="110"/>
      <w:ind w:left="38" w:hanging="10"/>
      <w:jc w:val="both"/>
    </w:pPr>
    <w:rPr>
      <w:rFonts w:ascii="Garamond" w:eastAsia="Garamond" w:hAnsi="Garamond" w:cs="Garamond"/>
      <w:color w:val="181717"/>
      <w:sz w:val="26"/>
    </w:rPr>
  </w:style>
  <w:style w:type="paragraph" w:styleId="1">
    <w:name w:val="heading 1"/>
    <w:next w:val="a"/>
    <w:link w:val="10"/>
    <w:uiPriority w:val="9"/>
    <w:unhideWhenUsed/>
    <w:qFormat/>
    <w:rsid w:val="00C033B2"/>
    <w:pPr>
      <w:keepNext/>
      <w:keepLines/>
      <w:spacing w:after="461"/>
      <w:ind w:left="138"/>
      <w:outlineLvl w:val="0"/>
    </w:pPr>
    <w:rPr>
      <w:rFonts w:ascii="Garamond" w:eastAsia="Garamond" w:hAnsi="Garamond" w:cs="Garamond"/>
      <w:color w:val="181717"/>
      <w:sz w:val="42"/>
    </w:rPr>
  </w:style>
  <w:style w:type="paragraph" w:styleId="2">
    <w:name w:val="heading 2"/>
    <w:next w:val="a"/>
    <w:link w:val="20"/>
    <w:uiPriority w:val="9"/>
    <w:unhideWhenUsed/>
    <w:qFormat/>
    <w:rsid w:val="00C033B2"/>
    <w:pPr>
      <w:keepNext/>
      <w:keepLines/>
      <w:spacing w:after="475" w:line="265" w:lineRule="auto"/>
      <w:ind w:left="10" w:hanging="10"/>
      <w:outlineLvl w:val="1"/>
    </w:pPr>
    <w:rPr>
      <w:rFonts w:ascii="Garamond" w:eastAsia="Garamond" w:hAnsi="Garamond" w:cs="Garamond"/>
      <w:b/>
      <w:color w:val="181717"/>
      <w:sz w:val="26"/>
    </w:rPr>
  </w:style>
  <w:style w:type="paragraph" w:styleId="3">
    <w:name w:val="heading 3"/>
    <w:next w:val="a"/>
    <w:link w:val="30"/>
    <w:uiPriority w:val="9"/>
    <w:unhideWhenUsed/>
    <w:qFormat/>
    <w:rsid w:val="00C033B2"/>
    <w:pPr>
      <w:keepNext/>
      <w:keepLines/>
      <w:spacing w:after="168"/>
      <w:ind w:left="10" w:hanging="10"/>
      <w:outlineLvl w:val="2"/>
    </w:pPr>
    <w:rPr>
      <w:rFonts w:ascii="Garamond" w:eastAsia="Garamond" w:hAnsi="Garamond" w:cs="Garamond"/>
      <w:b/>
      <w:i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033B2"/>
    <w:rPr>
      <w:rFonts w:ascii="Garamond" w:eastAsia="Garamond" w:hAnsi="Garamond" w:cs="Garamond"/>
      <w:b/>
      <w:color w:val="181717"/>
      <w:sz w:val="26"/>
    </w:rPr>
  </w:style>
  <w:style w:type="character" w:customStyle="1" w:styleId="30">
    <w:name w:val="Заголовок 3 Знак"/>
    <w:link w:val="3"/>
    <w:rsid w:val="00C033B2"/>
    <w:rPr>
      <w:rFonts w:ascii="Garamond" w:eastAsia="Garamond" w:hAnsi="Garamond" w:cs="Garamond"/>
      <w:b/>
      <w:i/>
      <w:color w:val="181717"/>
      <w:sz w:val="26"/>
    </w:rPr>
  </w:style>
  <w:style w:type="character" w:customStyle="1" w:styleId="10">
    <w:name w:val="Заголовок 1 Знак"/>
    <w:link w:val="1"/>
    <w:rsid w:val="00C033B2"/>
    <w:rPr>
      <w:rFonts w:ascii="Garamond" w:eastAsia="Garamond" w:hAnsi="Garamond" w:cs="Garamond"/>
      <w:color w:val="181717"/>
      <w:sz w:val="42"/>
    </w:rPr>
  </w:style>
  <w:style w:type="paragraph" w:customStyle="1" w:styleId="footnotedescription">
    <w:name w:val="footnote description"/>
    <w:next w:val="a"/>
    <w:link w:val="footnotedescriptionChar"/>
    <w:hidden/>
    <w:rsid w:val="00C033B2"/>
    <w:pPr>
      <w:spacing w:after="0"/>
      <w:ind w:left="397"/>
    </w:pPr>
    <w:rPr>
      <w:rFonts w:ascii="Garamond" w:eastAsia="Garamond" w:hAnsi="Garamond" w:cs="Garamond"/>
      <w:i/>
      <w:color w:val="181717"/>
      <w:sz w:val="21"/>
    </w:rPr>
  </w:style>
  <w:style w:type="character" w:customStyle="1" w:styleId="footnotedescriptionChar">
    <w:name w:val="footnote description Char"/>
    <w:link w:val="footnotedescription"/>
    <w:rsid w:val="00C033B2"/>
    <w:rPr>
      <w:rFonts w:ascii="Garamond" w:eastAsia="Garamond" w:hAnsi="Garamond" w:cs="Garamond"/>
      <w:i/>
      <w:color w:val="181717"/>
      <w:sz w:val="21"/>
    </w:rPr>
  </w:style>
  <w:style w:type="character" w:customStyle="1" w:styleId="footnotemark">
    <w:name w:val="footnote mark"/>
    <w:hidden/>
    <w:rsid w:val="00C033B2"/>
    <w:rPr>
      <w:rFonts w:ascii="Garamond" w:eastAsia="Garamond" w:hAnsi="Garamond" w:cs="Garamond"/>
      <w:color w:val="181717"/>
      <w:sz w:val="19"/>
      <w:vertAlign w:val="superscript"/>
    </w:rPr>
  </w:style>
  <w:style w:type="paragraph" w:styleId="a3">
    <w:name w:val="header"/>
    <w:basedOn w:val="a"/>
    <w:link w:val="a4"/>
    <w:uiPriority w:val="99"/>
    <w:unhideWhenUsed/>
    <w:rsid w:val="007B34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422"/>
    <w:rPr>
      <w:rFonts w:ascii="Garamond" w:eastAsia="Garamond" w:hAnsi="Garamond" w:cs="Garamond"/>
      <w:color w:val="181717"/>
      <w:sz w:val="26"/>
    </w:rPr>
  </w:style>
  <w:style w:type="paragraph" w:styleId="a5">
    <w:name w:val="footer"/>
    <w:basedOn w:val="a"/>
    <w:link w:val="a6"/>
    <w:uiPriority w:val="99"/>
    <w:unhideWhenUsed/>
    <w:rsid w:val="007B342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  <w:lang w:val="uk-UA"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7B3422"/>
    <w:rPr>
      <w:rFonts w:eastAsiaTheme="minorHAnsi"/>
      <w:sz w:val="21"/>
      <w:szCs w:val="21"/>
      <w:lang w:val="uk-UA" w:eastAsia="uk-UA"/>
    </w:rPr>
  </w:style>
  <w:style w:type="paragraph" w:styleId="a7">
    <w:name w:val="footnote text"/>
    <w:basedOn w:val="a"/>
    <w:link w:val="a8"/>
    <w:uiPriority w:val="99"/>
    <w:semiHidden/>
    <w:unhideWhenUsed/>
    <w:rsid w:val="00FC40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40CE"/>
    <w:rPr>
      <w:rFonts w:ascii="Garamond" w:eastAsia="Garamond" w:hAnsi="Garamond" w:cs="Garamond"/>
      <w:color w:val="181717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40CE"/>
    <w:rPr>
      <w:vertAlign w:val="superscript"/>
    </w:rPr>
  </w:style>
  <w:style w:type="paragraph" w:styleId="aa">
    <w:name w:val="List Paragraph"/>
    <w:basedOn w:val="a"/>
    <w:uiPriority w:val="34"/>
    <w:qFormat/>
    <w:rsid w:val="004D5C7F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7C251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C2510"/>
    <w:rPr>
      <w:rFonts w:ascii="Garamond" w:eastAsia="Garamond" w:hAnsi="Garamond" w:cs="Garamond"/>
      <w:color w:val="181717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C251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CB57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57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578D"/>
    <w:rPr>
      <w:rFonts w:ascii="Garamond" w:eastAsia="Garamond" w:hAnsi="Garamond" w:cs="Garamond"/>
      <w:color w:val="181717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57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578D"/>
    <w:rPr>
      <w:rFonts w:ascii="Garamond" w:eastAsia="Garamond" w:hAnsi="Garamond" w:cs="Garamond"/>
      <w:b/>
      <w:bCs/>
      <w:color w:val="181717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B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578D"/>
    <w:rPr>
      <w:rFonts w:ascii="Tahoma" w:eastAsia="Garamond" w:hAnsi="Tahoma" w:cs="Tahoma"/>
      <w:color w:val="18171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B2"/>
    <w:pPr>
      <w:spacing w:after="110"/>
      <w:ind w:left="38" w:hanging="10"/>
      <w:jc w:val="both"/>
    </w:pPr>
    <w:rPr>
      <w:rFonts w:ascii="Garamond" w:eastAsia="Garamond" w:hAnsi="Garamond" w:cs="Garamond"/>
      <w:color w:val="181717"/>
      <w:sz w:val="26"/>
    </w:rPr>
  </w:style>
  <w:style w:type="paragraph" w:styleId="1">
    <w:name w:val="heading 1"/>
    <w:next w:val="a"/>
    <w:link w:val="10"/>
    <w:uiPriority w:val="9"/>
    <w:unhideWhenUsed/>
    <w:qFormat/>
    <w:rsid w:val="00C033B2"/>
    <w:pPr>
      <w:keepNext/>
      <w:keepLines/>
      <w:spacing w:after="461"/>
      <w:ind w:left="138"/>
      <w:outlineLvl w:val="0"/>
    </w:pPr>
    <w:rPr>
      <w:rFonts w:ascii="Garamond" w:eastAsia="Garamond" w:hAnsi="Garamond" w:cs="Garamond"/>
      <w:color w:val="181717"/>
      <w:sz w:val="42"/>
    </w:rPr>
  </w:style>
  <w:style w:type="paragraph" w:styleId="2">
    <w:name w:val="heading 2"/>
    <w:next w:val="a"/>
    <w:link w:val="20"/>
    <w:uiPriority w:val="9"/>
    <w:unhideWhenUsed/>
    <w:qFormat/>
    <w:rsid w:val="00C033B2"/>
    <w:pPr>
      <w:keepNext/>
      <w:keepLines/>
      <w:spacing w:after="475" w:line="265" w:lineRule="auto"/>
      <w:ind w:left="10" w:hanging="10"/>
      <w:outlineLvl w:val="1"/>
    </w:pPr>
    <w:rPr>
      <w:rFonts w:ascii="Garamond" w:eastAsia="Garamond" w:hAnsi="Garamond" w:cs="Garamond"/>
      <w:b/>
      <w:color w:val="181717"/>
      <w:sz w:val="26"/>
    </w:rPr>
  </w:style>
  <w:style w:type="paragraph" w:styleId="3">
    <w:name w:val="heading 3"/>
    <w:next w:val="a"/>
    <w:link w:val="30"/>
    <w:uiPriority w:val="9"/>
    <w:unhideWhenUsed/>
    <w:qFormat/>
    <w:rsid w:val="00C033B2"/>
    <w:pPr>
      <w:keepNext/>
      <w:keepLines/>
      <w:spacing w:after="168"/>
      <w:ind w:left="10" w:hanging="10"/>
      <w:outlineLvl w:val="2"/>
    </w:pPr>
    <w:rPr>
      <w:rFonts w:ascii="Garamond" w:eastAsia="Garamond" w:hAnsi="Garamond" w:cs="Garamond"/>
      <w:b/>
      <w:i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033B2"/>
    <w:rPr>
      <w:rFonts w:ascii="Garamond" w:eastAsia="Garamond" w:hAnsi="Garamond" w:cs="Garamond"/>
      <w:b/>
      <w:color w:val="181717"/>
      <w:sz w:val="26"/>
    </w:rPr>
  </w:style>
  <w:style w:type="character" w:customStyle="1" w:styleId="30">
    <w:name w:val="Заголовок 3 Знак"/>
    <w:link w:val="3"/>
    <w:rsid w:val="00C033B2"/>
    <w:rPr>
      <w:rFonts w:ascii="Garamond" w:eastAsia="Garamond" w:hAnsi="Garamond" w:cs="Garamond"/>
      <w:b/>
      <w:i/>
      <w:color w:val="181717"/>
      <w:sz w:val="26"/>
    </w:rPr>
  </w:style>
  <w:style w:type="character" w:customStyle="1" w:styleId="10">
    <w:name w:val="Заголовок 1 Знак"/>
    <w:link w:val="1"/>
    <w:rsid w:val="00C033B2"/>
    <w:rPr>
      <w:rFonts w:ascii="Garamond" w:eastAsia="Garamond" w:hAnsi="Garamond" w:cs="Garamond"/>
      <w:color w:val="181717"/>
      <w:sz w:val="42"/>
    </w:rPr>
  </w:style>
  <w:style w:type="paragraph" w:customStyle="1" w:styleId="footnotedescription">
    <w:name w:val="footnote description"/>
    <w:next w:val="a"/>
    <w:link w:val="footnotedescriptionChar"/>
    <w:hidden/>
    <w:rsid w:val="00C033B2"/>
    <w:pPr>
      <w:spacing w:after="0"/>
      <w:ind w:left="397"/>
    </w:pPr>
    <w:rPr>
      <w:rFonts w:ascii="Garamond" w:eastAsia="Garamond" w:hAnsi="Garamond" w:cs="Garamond"/>
      <w:i/>
      <w:color w:val="181717"/>
      <w:sz w:val="21"/>
    </w:rPr>
  </w:style>
  <w:style w:type="character" w:customStyle="1" w:styleId="footnotedescriptionChar">
    <w:name w:val="footnote description Char"/>
    <w:link w:val="footnotedescription"/>
    <w:rsid w:val="00C033B2"/>
    <w:rPr>
      <w:rFonts w:ascii="Garamond" w:eastAsia="Garamond" w:hAnsi="Garamond" w:cs="Garamond"/>
      <w:i/>
      <w:color w:val="181717"/>
      <w:sz w:val="21"/>
    </w:rPr>
  </w:style>
  <w:style w:type="character" w:customStyle="1" w:styleId="footnotemark">
    <w:name w:val="footnote mark"/>
    <w:hidden/>
    <w:rsid w:val="00C033B2"/>
    <w:rPr>
      <w:rFonts w:ascii="Garamond" w:eastAsia="Garamond" w:hAnsi="Garamond" w:cs="Garamond"/>
      <w:color w:val="181717"/>
      <w:sz w:val="19"/>
      <w:vertAlign w:val="superscript"/>
    </w:rPr>
  </w:style>
  <w:style w:type="paragraph" w:styleId="a3">
    <w:name w:val="header"/>
    <w:basedOn w:val="a"/>
    <w:link w:val="a4"/>
    <w:uiPriority w:val="99"/>
    <w:unhideWhenUsed/>
    <w:rsid w:val="007B34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422"/>
    <w:rPr>
      <w:rFonts w:ascii="Garamond" w:eastAsia="Garamond" w:hAnsi="Garamond" w:cs="Garamond"/>
      <w:color w:val="181717"/>
      <w:sz w:val="26"/>
    </w:rPr>
  </w:style>
  <w:style w:type="paragraph" w:styleId="a5">
    <w:name w:val="footer"/>
    <w:basedOn w:val="a"/>
    <w:link w:val="a6"/>
    <w:uiPriority w:val="99"/>
    <w:unhideWhenUsed/>
    <w:rsid w:val="007B342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  <w:lang w:val="uk-UA"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7B3422"/>
    <w:rPr>
      <w:rFonts w:eastAsiaTheme="minorHAnsi"/>
      <w:sz w:val="21"/>
      <w:szCs w:val="21"/>
      <w:lang w:val="uk-UA" w:eastAsia="uk-UA"/>
    </w:rPr>
  </w:style>
  <w:style w:type="paragraph" w:styleId="a7">
    <w:name w:val="footnote text"/>
    <w:basedOn w:val="a"/>
    <w:link w:val="a8"/>
    <w:uiPriority w:val="99"/>
    <w:semiHidden/>
    <w:unhideWhenUsed/>
    <w:rsid w:val="00FC40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40CE"/>
    <w:rPr>
      <w:rFonts w:ascii="Garamond" w:eastAsia="Garamond" w:hAnsi="Garamond" w:cs="Garamond"/>
      <w:color w:val="181717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40CE"/>
    <w:rPr>
      <w:vertAlign w:val="superscript"/>
    </w:rPr>
  </w:style>
  <w:style w:type="paragraph" w:styleId="aa">
    <w:name w:val="List Paragraph"/>
    <w:basedOn w:val="a"/>
    <w:uiPriority w:val="34"/>
    <w:qFormat/>
    <w:rsid w:val="004D5C7F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7C251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C2510"/>
    <w:rPr>
      <w:rFonts w:ascii="Garamond" w:eastAsia="Garamond" w:hAnsi="Garamond" w:cs="Garamond"/>
      <w:color w:val="181717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C251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CB57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57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578D"/>
    <w:rPr>
      <w:rFonts w:ascii="Garamond" w:eastAsia="Garamond" w:hAnsi="Garamond" w:cs="Garamond"/>
      <w:color w:val="181717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57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578D"/>
    <w:rPr>
      <w:rFonts w:ascii="Garamond" w:eastAsia="Garamond" w:hAnsi="Garamond" w:cs="Garamond"/>
      <w:b/>
      <w:bCs/>
      <w:color w:val="181717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CB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578D"/>
    <w:rPr>
      <w:rFonts w:ascii="Tahoma" w:eastAsia="Garamond" w:hAnsi="Tahoma" w:cs="Tahoma"/>
      <w:color w:val="18171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EC6F-0964-430C-B0EA-D1F00809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18459</Words>
  <Characters>10523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</cp:revision>
  <dcterms:created xsi:type="dcterms:W3CDTF">2019-10-15T14:22:00Z</dcterms:created>
  <dcterms:modified xsi:type="dcterms:W3CDTF">2019-10-15T14:25:00Z</dcterms:modified>
</cp:coreProperties>
</file>